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Calibri,Bold" w:hAnsi="Calibri,Bold" w:cs="Calibri,Bold"/>
          <w:b/>
          <w:bCs/>
          <w:kern w:val="0"/>
          <w:sz w:val="40"/>
          <w:szCs w:val="40"/>
          <w14:ligatures w14:val="none"/>
        </w:rPr>
      </w:pPr>
      <w:r>
        <w:rPr>
          <w:rFonts w:ascii="Calibri,Bold" w:hAnsi="Calibri,Bold" w:cs="Calibri,Bold"/>
          <w:b/>
          <w:bCs/>
          <w:kern w:val="0"/>
          <w:sz w:val="40"/>
          <w:szCs w:val="40"/>
          <w14:ligatures w14:val="none"/>
        </w:rPr>
        <w:t xml:space="preserve">                   TABLEAU DES LIVRABLES ATTENDUS</w:t>
      </w:r>
    </w:p>
    <w:tbl>
      <w:tblPr>
        <w:tblStyle w:val="Grilledutableau"/>
        <w:tblW w:w="10774" w:type="dxa"/>
        <w:tblInd w:w="-856" w:type="dxa"/>
        <w:tblLook w:val="04A0" w:firstRow="1" w:lastRow="0" w:firstColumn="1" w:lastColumn="0" w:noHBand="0" w:noVBand="1"/>
      </w:tblPr>
      <w:tblGrid>
        <w:gridCol w:w="1488"/>
        <w:gridCol w:w="5417"/>
        <w:gridCol w:w="1677"/>
        <w:gridCol w:w="2192"/>
      </w:tblGrid>
      <w:tr>
        <w:trPr>
          <w:tblHeader/>
        </w:trPr>
        <w:tc>
          <w:tcPr>
            <w:tcW w:w="10774" w:type="dxa"/>
            <w:gridSpan w:val="4"/>
            <w:shd w:val="clear" w:color="auto" w:fill="8EAADB" w:themeFill="accent1" w:themeFillTint="99"/>
          </w:tcPr>
          <w:p>
            <w:pPr>
              <w:jc w:val="center"/>
            </w:pPr>
            <w:r>
              <w:t>TABLEAU DES LIVRABLES ATTENDUS</w:t>
            </w:r>
          </w:p>
        </w:tc>
      </w:tr>
      <w:tr>
        <w:trPr>
          <w:tblHeader/>
        </w:trPr>
        <w:tc>
          <w:tcPr>
            <w:tcW w:w="1488" w:type="dxa"/>
            <w:shd w:val="clear" w:color="auto" w:fill="D9E2F3" w:themeFill="accent1" w:themeFillTint="33"/>
          </w:tcPr>
          <w:p>
            <w:pPr>
              <w:jc w:val="center"/>
            </w:pPr>
            <w:r>
              <w:t>PHASE</w:t>
            </w:r>
          </w:p>
        </w:tc>
        <w:tc>
          <w:tcPr>
            <w:tcW w:w="5417" w:type="dxa"/>
            <w:shd w:val="clear" w:color="auto" w:fill="D9E2F3" w:themeFill="accent1" w:themeFillTint="33"/>
          </w:tcPr>
          <w:p>
            <w:pPr>
              <w:jc w:val="center"/>
            </w:pPr>
            <w:r>
              <w:t>NATURE DU LIVRABLE</w:t>
            </w:r>
          </w:p>
        </w:tc>
        <w:tc>
          <w:tcPr>
            <w:tcW w:w="1677" w:type="dxa"/>
            <w:shd w:val="clear" w:color="auto" w:fill="D9E2F3" w:themeFill="accent1" w:themeFillTint="33"/>
          </w:tcPr>
          <w:p>
            <w:pPr>
              <w:jc w:val="center"/>
            </w:pPr>
            <w:r>
              <w:t>ARTICLE DU CCTP</w:t>
            </w:r>
          </w:p>
        </w:tc>
        <w:tc>
          <w:tcPr>
            <w:tcW w:w="2192" w:type="dxa"/>
            <w:shd w:val="clear" w:color="auto" w:fill="D9E2F3" w:themeFill="accent1" w:themeFillTint="33"/>
          </w:tcPr>
          <w:p>
            <w:pPr>
              <w:jc w:val="center"/>
            </w:pPr>
            <w:r>
              <w:t>DELAI</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Organigramme du TITULAIRE et de ses sous-traitants éventuels, et organigramme miroir avec les agents du MEFSIN</w:t>
            </w:r>
          </w:p>
          <w:p>
            <w:pPr>
              <w:rPr>
                <w:sz w:val="16"/>
                <w:szCs w:val="16"/>
              </w:rPr>
            </w:pPr>
          </w:p>
        </w:tc>
        <w:tc>
          <w:tcPr>
            <w:tcW w:w="1677" w:type="dxa"/>
          </w:tcPr>
          <w:p>
            <w:pPr>
              <w:rPr>
                <w:sz w:val="16"/>
                <w:szCs w:val="16"/>
              </w:rPr>
            </w:pPr>
            <w:r>
              <w:rPr>
                <w:sz w:val="16"/>
                <w:szCs w:val="16"/>
              </w:rPr>
              <w:t>Art 1.2/6.3.2</w:t>
            </w:r>
          </w:p>
        </w:tc>
        <w:tc>
          <w:tcPr>
            <w:tcW w:w="2192" w:type="dxa"/>
          </w:tcPr>
          <w:p>
            <w:pPr>
              <w:rPr>
                <w:sz w:val="16"/>
                <w:szCs w:val="16"/>
              </w:rPr>
            </w:pPr>
            <w:r>
              <w:rPr>
                <w:sz w:val="16"/>
                <w:szCs w:val="16"/>
              </w:rPr>
              <w:t>1 mois suivant le démarrage des prestations</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Eléments nécessaires à la constitution et à la rédaction du plan de prévention.</w:t>
            </w:r>
          </w:p>
        </w:tc>
        <w:tc>
          <w:tcPr>
            <w:tcW w:w="1677" w:type="dxa"/>
          </w:tcPr>
          <w:p>
            <w:pPr>
              <w:rPr>
                <w:sz w:val="16"/>
                <w:szCs w:val="16"/>
              </w:rPr>
            </w:pPr>
            <w:r>
              <w:rPr>
                <w:sz w:val="16"/>
                <w:szCs w:val="16"/>
              </w:rPr>
              <w:t>Art 3.1</w:t>
            </w:r>
          </w:p>
        </w:tc>
        <w:tc>
          <w:tcPr>
            <w:tcW w:w="2192" w:type="dxa"/>
          </w:tcPr>
          <w:p>
            <w:pPr>
              <w:rPr>
                <w:sz w:val="16"/>
                <w:szCs w:val="16"/>
              </w:rPr>
            </w:pPr>
            <w:r>
              <w:rPr>
                <w:sz w:val="16"/>
                <w:szCs w:val="16"/>
              </w:rPr>
              <w:t>10 jours ouvrés après notification</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Projet d'organisation, précisant les effectifs, les qualifications, le rôle de chaque intervenant, le nombre d'heures prévisionnelles et les horaires de présence, et les fréquences d’intervention</w:t>
            </w:r>
          </w:p>
        </w:tc>
        <w:tc>
          <w:tcPr>
            <w:tcW w:w="1677" w:type="dxa"/>
          </w:tcPr>
          <w:p>
            <w:pPr>
              <w:rPr>
                <w:sz w:val="16"/>
                <w:szCs w:val="16"/>
              </w:rPr>
            </w:pPr>
            <w:r>
              <w:rPr>
                <w:sz w:val="16"/>
                <w:szCs w:val="16"/>
              </w:rPr>
              <w:t>Art 4.1.1</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Liste des effectifs affectés au présent marché et à l’ensemble des bâtiments avec les documents administratifs de sécurité, certificats divers, diplômes, qualifications</w:t>
            </w:r>
          </w:p>
        </w:tc>
        <w:tc>
          <w:tcPr>
            <w:tcW w:w="1677" w:type="dxa"/>
          </w:tcPr>
          <w:p>
            <w:pPr>
              <w:rPr>
                <w:sz w:val="16"/>
                <w:szCs w:val="16"/>
              </w:rPr>
            </w:pPr>
            <w:r>
              <w:rPr>
                <w:sz w:val="16"/>
                <w:szCs w:val="16"/>
              </w:rPr>
              <w:t>Art 4.1.2.1/6.2</w:t>
            </w:r>
          </w:p>
        </w:tc>
        <w:tc>
          <w:tcPr>
            <w:tcW w:w="2192" w:type="dxa"/>
          </w:tcPr>
          <w:p>
            <w:pPr>
              <w:rPr>
                <w:sz w:val="16"/>
                <w:szCs w:val="16"/>
              </w:rPr>
            </w:pPr>
            <w:r>
              <w:rPr>
                <w:sz w:val="16"/>
                <w:szCs w:val="16"/>
              </w:rPr>
              <w:t>3 jours ouvrés après notification</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Liste de l'outillage, des matériels (échelles, échafaudages, plateforme, platelages, plateformes élévatrices)</w:t>
            </w:r>
          </w:p>
        </w:tc>
        <w:tc>
          <w:tcPr>
            <w:tcW w:w="1677" w:type="dxa"/>
          </w:tcPr>
          <w:p>
            <w:pPr>
              <w:rPr>
                <w:sz w:val="16"/>
                <w:szCs w:val="16"/>
              </w:rPr>
            </w:pPr>
            <w:r>
              <w:rPr>
                <w:sz w:val="16"/>
                <w:szCs w:val="16"/>
              </w:rPr>
              <w:t>Art 4.4</w:t>
            </w:r>
          </w:p>
        </w:tc>
        <w:tc>
          <w:tcPr>
            <w:tcW w:w="2192" w:type="dxa"/>
          </w:tcPr>
          <w:p>
            <w:pPr>
              <w:rPr>
                <w:sz w:val="16"/>
                <w:szCs w:val="16"/>
              </w:rPr>
            </w:pPr>
            <w:r>
              <w:rPr>
                <w:sz w:val="16"/>
                <w:szCs w:val="16"/>
              </w:rPr>
              <w:t>1 mois après notification</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Liste des protections proposées pour l'exécution des prestations et la sécurité des usagers et de son personnel dans le cadre de l’hygiène et la sécurité, évaluation des risques, fiche de données sécurité des produits chimiques et liste des équipements de protection Individuelle</w:t>
            </w:r>
          </w:p>
        </w:tc>
        <w:tc>
          <w:tcPr>
            <w:tcW w:w="1677" w:type="dxa"/>
          </w:tcPr>
          <w:p>
            <w:pPr>
              <w:rPr>
                <w:sz w:val="16"/>
                <w:szCs w:val="16"/>
              </w:rPr>
            </w:pPr>
            <w:r>
              <w:rPr>
                <w:sz w:val="16"/>
                <w:szCs w:val="16"/>
              </w:rPr>
              <w:t>Art 6.2</w:t>
            </w:r>
          </w:p>
        </w:tc>
        <w:tc>
          <w:tcPr>
            <w:tcW w:w="2192" w:type="dxa"/>
          </w:tcPr>
          <w:p>
            <w:pPr>
              <w:rPr>
                <w:sz w:val="16"/>
                <w:szCs w:val="16"/>
              </w:rPr>
            </w:pPr>
            <w:r>
              <w:rPr>
                <w:sz w:val="16"/>
                <w:szCs w:val="16"/>
              </w:rPr>
              <w:t>3 mois suivant la notification du marché</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Plans d’action et objectifs au titre du développement durable</w:t>
            </w:r>
          </w:p>
        </w:tc>
        <w:tc>
          <w:tcPr>
            <w:tcW w:w="1677" w:type="dxa"/>
          </w:tcPr>
          <w:p>
            <w:pPr>
              <w:rPr>
                <w:sz w:val="16"/>
                <w:szCs w:val="16"/>
              </w:rPr>
            </w:pPr>
            <w:r>
              <w:rPr>
                <w:sz w:val="16"/>
                <w:szCs w:val="16"/>
              </w:rPr>
              <w:t>Art 4.5.3</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Présentation du responsable du marché et du référent multiservices</w:t>
            </w:r>
          </w:p>
        </w:tc>
        <w:tc>
          <w:tcPr>
            <w:tcW w:w="1677" w:type="dxa"/>
          </w:tcPr>
          <w:p>
            <w:pPr>
              <w:rPr>
                <w:sz w:val="16"/>
                <w:szCs w:val="16"/>
              </w:rPr>
            </w:pPr>
            <w:r>
              <w:rPr>
                <w:sz w:val="16"/>
                <w:szCs w:val="16"/>
              </w:rPr>
              <w:t>Art 5.2</w:t>
            </w:r>
          </w:p>
        </w:tc>
        <w:tc>
          <w:tcPr>
            <w:tcW w:w="2192" w:type="dxa"/>
          </w:tcPr>
          <w:p>
            <w:pPr>
              <w:rPr>
                <w:sz w:val="16"/>
                <w:szCs w:val="16"/>
              </w:rPr>
            </w:pPr>
            <w:r>
              <w:rPr>
                <w:sz w:val="16"/>
                <w:szCs w:val="16"/>
              </w:rPr>
              <w:t>A la notification</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Présentation et description des prestations de l’encadrement opérationnel</w:t>
            </w:r>
          </w:p>
        </w:tc>
        <w:tc>
          <w:tcPr>
            <w:tcW w:w="1677" w:type="dxa"/>
          </w:tcPr>
          <w:p>
            <w:pPr>
              <w:rPr>
                <w:sz w:val="16"/>
                <w:szCs w:val="16"/>
              </w:rPr>
            </w:pPr>
            <w:r>
              <w:rPr>
                <w:sz w:val="16"/>
                <w:szCs w:val="16"/>
              </w:rPr>
              <w:t>Art 5.4</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Description des modalités pour assurer la permanence sur les bâtiments afin de couvrir une présence sur site minimale fixée entre 7h00 et 19h00 du lundi au vendredi</w:t>
            </w:r>
          </w:p>
        </w:tc>
        <w:tc>
          <w:tcPr>
            <w:tcW w:w="1677" w:type="dxa"/>
          </w:tcPr>
          <w:p>
            <w:pPr>
              <w:rPr>
                <w:sz w:val="16"/>
                <w:szCs w:val="16"/>
              </w:rPr>
            </w:pPr>
            <w:r>
              <w:rPr>
                <w:sz w:val="16"/>
                <w:szCs w:val="16"/>
              </w:rPr>
              <w:t>Art 5.5</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des devis présentant un caractère urgent</w:t>
            </w:r>
          </w:p>
        </w:tc>
        <w:tc>
          <w:tcPr>
            <w:tcW w:w="1677" w:type="dxa"/>
          </w:tcPr>
          <w:p>
            <w:pPr>
              <w:rPr>
                <w:sz w:val="16"/>
                <w:szCs w:val="16"/>
              </w:rPr>
            </w:pPr>
            <w:r>
              <w:rPr>
                <w:sz w:val="16"/>
                <w:szCs w:val="16"/>
              </w:rPr>
              <w:t>Art 5.6.2</w:t>
            </w:r>
          </w:p>
        </w:tc>
        <w:tc>
          <w:tcPr>
            <w:tcW w:w="2192" w:type="dxa"/>
          </w:tcPr>
          <w:p>
            <w:pPr>
              <w:rPr>
                <w:sz w:val="16"/>
                <w:szCs w:val="16"/>
              </w:rPr>
            </w:pPr>
            <w:r>
              <w:rPr>
                <w:sz w:val="16"/>
                <w:szCs w:val="16"/>
              </w:rPr>
              <w:t>2 jours ouvrés à compter de la demande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de devis ne présentant pas un caractère urgent pour les actions, services simples</w:t>
            </w:r>
          </w:p>
        </w:tc>
        <w:tc>
          <w:tcPr>
            <w:tcW w:w="1677" w:type="dxa"/>
          </w:tcPr>
          <w:p>
            <w:pPr>
              <w:rPr>
                <w:sz w:val="16"/>
                <w:szCs w:val="16"/>
              </w:rPr>
            </w:pPr>
            <w:r>
              <w:rPr>
                <w:sz w:val="16"/>
                <w:szCs w:val="16"/>
              </w:rPr>
              <w:t>Art 5.6.2</w:t>
            </w:r>
          </w:p>
        </w:tc>
        <w:tc>
          <w:tcPr>
            <w:tcW w:w="2192" w:type="dxa"/>
          </w:tcPr>
          <w:p>
            <w:pPr>
              <w:rPr>
                <w:sz w:val="16"/>
                <w:szCs w:val="16"/>
              </w:rPr>
            </w:pPr>
            <w:r>
              <w:rPr>
                <w:sz w:val="16"/>
                <w:szCs w:val="16"/>
              </w:rPr>
              <w:t>5 jours ouvrés à compter de la demande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des devis ne présentant pas un caractère urgent pour les actions, services complexes</w:t>
            </w:r>
          </w:p>
        </w:tc>
        <w:tc>
          <w:tcPr>
            <w:tcW w:w="1677" w:type="dxa"/>
          </w:tcPr>
          <w:p>
            <w:pPr>
              <w:rPr>
                <w:sz w:val="16"/>
                <w:szCs w:val="16"/>
              </w:rPr>
            </w:pPr>
            <w:r>
              <w:rPr>
                <w:sz w:val="16"/>
                <w:szCs w:val="16"/>
              </w:rPr>
              <w:t>Art 5.6.2</w:t>
            </w:r>
          </w:p>
        </w:tc>
        <w:tc>
          <w:tcPr>
            <w:tcW w:w="2192" w:type="dxa"/>
          </w:tcPr>
          <w:p>
            <w:pPr>
              <w:rPr>
                <w:sz w:val="16"/>
                <w:szCs w:val="16"/>
              </w:rPr>
            </w:pPr>
            <w:r>
              <w:rPr>
                <w:sz w:val="16"/>
                <w:szCs w:val="16"/>
              </w:rPr>
              <w:t>10 jours ouvrés à compter de la demande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rapport de proposition de prestations annuelles pour l’année N+1</w:t>
            </w:r>
          </w:p>
        </w:tc>
        <w:tc>
          <w:tcPr>
            <w:tcW w:w="1677" w:type="dxa"/>
          </w:tcPr>
          <w:p>
            <w:pPr>
              <w:rPr>
                <w:sz w:val="16"/>
                <w:szCs w:val="16"/>
              </w:rPr>
            </w:pPr>
            <w:r>
              <w:rPr>
                <w:sz w:val="16"/>
                <w:szCs w:val="16"/>
              </w:rPr>
              <w:t>Art 5.7.4</w:t>
            </w:r>
          </w:p>
        </w:tc>
        <w:tc>
          <w:tcPr>
            <w:tcW w:w="2192" w:type="dxa"/>
          </w:tcPr>
          <w:p>
            <w:pPr>
              <w:rPr>
                <w:sz w:val="16"/>
                <w:szCs w:val="16"/>
              </w:rPr>
            </w:pPr>
            <w:r>
              <w:rPr>
                <w:sz w:val="16"/>
                <w:szCs w:val="16"/>
              </w:rPr>
              <w:t>A chaque date anniversaire du marché au mois de juin</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Remise des modèles des différents documents de Reporting et suivi financier pour validation</w:t>
            </w:r>
          </w:p>
        </w:tc>
        <w:tc>
          <w:tcPr>
            <w:tcW w:w="1677" w:type="dxa"/>
          </w:tcPr>
          <w:p>
            <w:pPr>
              <w:rPr>
                <w:sz w:val="16"/>
                <w:szCs w:val="16"/>
              </w:rPr>
            </w:pPr>
            <w:r>
              <w:rPr>
                <w:sz w:val="16"/>
                <w:szCs w:val="16"/>
              </w:rPr>
              <w:t>Art 5.8</w:t>
            </w:r>
          </w:p>
        </w:tc>
        <w:tc>
          <w:tcPr>
            <w:tcW w:w="2192" w:type="dxa"/>
          </w:tcPr>
          <w:p>
            <w:pPr>
              <w:rPr>
                <w:sz w:val="16"/>
                <w:szCs w:val="16"/>
              </w:rPr>
            </w:pPr>
            <w:r>
              <w:rPr>
                <w:sz w:val="16"/>
                <w:szCs w:val="16"/>
              </w:rPr>
              <w:t>1 mois après démarrage des prestations</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rapport d’incident</w:t>
            </w:r>
          </w:p>
        </w:tc>
        <w:tc>
          <w:tcPr>
            <w:tcW w:w="1677" w:type="dxa"/>
          </w:tcPr>
          <w:p>
            <w:pPr>
              <w:rPr>
                <w:sz w:val="16"/>
                <w:szCs w:val="16"/>
              </w:rPr>
            </w:pPr>
            <w:r>
              <w:rPr>
                <w:sz w:val="16"/>
                <w:szCs w:val="16"/>
              </w:rPr>
              <w:t>Art 5.8.2</w:t>
            </w:r>
          </w:p>
        </w:tc>
        <w:tc>
          <w:tcPr>
            <w:tcW w:w="2192" w:type="dxa"/>
          </w:tcPr>
          <w:p>
            <w:pPr>
              <w:rPr>
                <w:sz w:val="16"/>
                <w:szCs w:val="16"/>
              </w:rPr>
            </w:pPr>
            <w:r>
              <w:rPr>
                <w:sz w:val="16"/>
                <w:szCs w:val="16"/>
              </w:rPr>
              <w:t>1 jour ouvré après l’évènement</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de la fiche journalière</w:t>
            </w:r>
          </w:p>
        </w:tc>
        <w:tc>
          <w:tcPr>
            <w:tcW w:w="1677" w:type="dxa"/>
          </w:tcPr>
          <w:p>
            <w:pPr>
              <w:rPr>
                <w:sz w:val="16"/>
                <w:szCs w:val="16"/>
              </w:rPr>
            </w:pPr>
            <w:r>
              <w:rPr>
                <w:sz w:val="16"/>
                <w:szCs w:val="16"/>
              </w:rPr>
              <w:t>Art 5.8.3</w:t>
            </w:r>
          </w:p>
        </w:tc>
        <w:tc>
          <w:tcPr>
            <w:tcW w:w="2192" w:type="dxa"/>
          </w:tcPr>
          <w:p>
            <w:pPr>
              <w:rPr>
                <w:sz w:val="16"/>
                <w:szCs w:val="16"/>
              </w:rPr>
            </w:pPr>
            <w:r>
              <w:rPr>
                <w:sz w:val="16"/>
                <w:szCs w:val="16"/>
              </w:rPr>
              <w:t>Tous les jours</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rapport mensuel d’activité</w:t>
            </w:r>
          </w:p>
        </w:tc>
        <w:tc>
          <w:tcPr>
            <w:tcW w:w="1677" w:type="dxa"/>
          </w:tcPr>
          <w:p>
            <w:pPr>
              <w:rPr>
                <w:sz w:val="16"/>
                <w:szCs w:val="16"/>
              </w:rPr>
            </w:pPr>
            <w:r>
              <w:rPr>
                <w:sz w:val="16"/>
                <w:szCs w:val="16"/>
              </w:rPr>
              <w:t>Art 5.8.4</w:t>
            </w:r>
          </w:p>
        </w:tc>
        <w:tc>
          <w:tcPr>
            <w:tcW w:w="2192" w:type="dxa"/>
          </w:tcPr>
          <w:p>
            <w:pPr>
              <w:rPr>
                <w:sz w:val="16"/>
                <w:szCs w:val="16"/>
              </w:rPr>
            </w:pPr>
            <w:r>
              <w:rPr>
                <w:sz w:val="16"/>
                <w:szCs w:val="16"/>
              </w:rPr>
              <w:t>3 jours ouvrés avant COTECH</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rapport de synthèse trimestriel</w:t>
            </w:r>
          </w:p>
        </w:tc>
        <w:tc>
          <w:tcPr>
            <w:tcW w:w="1677" w:type="dxa"/>
          </w:tcPr>
          <w:p>
            <w:pPr>
              <w:rPr>
                <w:sz w:val="16"/>
                <w:szCs w:val="16"/>
              </w:rPr>
            </w:pPr>
            <w:r>
              <w:rPr>
                <w:sz w:val="16"/>
                <w:szCs w:val="16"/>
              </w:rPr>
              <w:t>Art 5.8.5</w:t>
            </w:r>
          </w:p>
        </w:tc>
        <w:tc>
          <w:tcPr>
            <w:tcW w:w="2192" w:type="dxa"/>
          </w:tcPr>
          <w:p>
            <w:pPr>
              <w:rPr>
                <w:sz w:val="16"/>
                <w:szCs w:val="16"/>
              </w:rPr>
            </w:pPr>
            <w:r>
              <w:rPr>
                <w:sz w:val="16"/>
                <w:szCs w:val="16"/>
              </w:rPr>
              <w:t>3 jours ouvrés avant COPIL</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rapport d’activité annuel</w:t>
            </w:r>
          </w:p>
        </w:tc>
        <w:tc>
          <w:tcPr>
            <w:tcW w:w="1677" w:type="dxa"/>
          </w:tcPr>
          <w:p>
            <w:pPr>
              <w:rPr>
                <w:sz w:val="16"/>
                <w:szCs w:val="16"/>
              </w:rPr>
            </w:pPr>
            <w:r>
              <w:rPr>
                <w:sz w:val="16"/>
                <w:szCs w:val="16"/>
              </w:rPr>
              <w:t>Art 5.8.6</w:t>
            </w:r>
          </w:p>
        </w:tc>
        <w:tc>
          <w:tcPr>
            <w:tcW w:w="2192" w:type="dxa"/>
          </w:tcPr>
          <w:p>
            <w:pPr>
              <w:rPr>
                <w:sz w:val="16"/>
                <w:szCs w:val="16"/>
              </w:rPr>
            </w:pPr>
            <w:r>
              <w:rPr>
                <w:sz w:val="16"/>
                <w:szCs w:val="16"/>
              </w:rPr>
              <w:t>10 jours ouvrés avant COSTRAT</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Réunion du point journalier</w:t>
            </w:r>
          </w:p>
        </w:tc>
        <w:tc>
          <w:tcPr>
            <w:tcW w:w="1677" w:type="dxa"/>
          </w:tcPr>
          <w:p>
            <w:pPr>
              <w:rPr>
                <w:sz w:val="16"/>
                <w:szCs w:val="16"/>
              </w:rPr>
            </w:pPr>
            <w:r>
              <w:rPr>
                <w:sz w:val="16"/>
                <w:szCs w:val="16"/>
              </w:rPr>
              <w:t>Art 5.8.7.1</w:t>
            </w:r>
          </w:p>
        </w:tc>
        <w:tc>
          <w:tcPr>
            <w:tcW w:w="2192" w:type="dxa"/>
          </w:tcPr>
          <w:p>
            <w:pPr>
              <w:rPr>
                <w:sz w:val="16"/>
                <w:szCs w:val="16"/>
              </w:rPr>
            </w:pPr>
            <w:r>
              <w:rPr>
                <w:sz w:val="16"/>
                <w:szCs w:val="16"/>
              </w:rPr>
              <w:t>Tous les jours ouvrés avec la fiche journalière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Réunion du point hebdomadaire</w:t>
            </w:r>
          </w:p>
        </w:tc>
        <w:tc>
          <w:tcPr>
            <w:tcW w:w="1677" w:type="dxa"/>
          </w:tcPr>
          <w:p>
            <w:pPr>
              <w:rPr>
                <w:sz w:val="16"/>
                <w:szCs w:val="16"/>
              </w:rPr>
            </w:pPr>
            <w:r>
              <w:rPr>
                <w:sz w:val="16"/>
                <w:szCs w:val="16"/>
              </w:rPr>
              <w:t>Art 5.8.7.2</w:t>
            </w:r>
          </w:p>
        </w:tc>
        <w:tc>
          <w:tcPr>
            <w:tcW w:w="2192" w:type="dxa"/>
          </w:tcPr>
          <w:p>
            <w:pPr>
              <w:rPr>
                <w:sz w:val="16"/>
                <w:szCs w:val="16"/>
              </w:rPr>
            </w:pPr>
            <w:r>
              <w:rPr>
                <w:sz w:val="16"/>
                <w:szCs w:val="16"/>
              </w:rPr>
              <w:t>Toutes les fins de semaine pas de CR nécessaire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Planification du COTECH</w:t>
            </w:r>
          </w:p>
        </w:tc>
        <w:tc>
          <w:tcPr>
            <w:tcW w:w="1677" w:type="dxa"/>
          </w:tcPr>
          <w:p>
            <w:pPr>
              <w:rPr>
                <w:sz w:val="16"/>
                <w:szCs w:val="16"/>
              </w:rPr>
            </w:pPr>
            <w:r>
              <w:rPr>
                <w:sz w:val="16"/>
                <w:szCs w:val="16"/>
              </w:rPr>
              <w:t>Art 5.8.7.3</w:t>
            </w:r>
          </w:p>
        </w:tc>
        <w:tc>
          <w:tcPr>
            <w:tcW w:w="2192" w:type="dxa"/>
          </w:tcPr>
          <w:p>
            <w:pPr>
              <w:rPr>
                <w:sz w:val="16"/>
                <w:szCs w:val="16"/>
              </w:rPr>
            </w:pPr>
            <w:r>
              <w:rPr>
                <w:sz w:val="16"/>
                <w:szCs w:val="16"/>
              </w:rPr>
              <w:t>Mensuel</w:t>
            </w:r>
          </w:p>
        </w:tc>
      </w:tr>
      <w:tr>
        <w:tc>
          <w:tcPr>
            <w:tcW w:w="1488" w:type="dxa"/>
          </w:tcPr>
          <w:p>
            <w:pPr>
              <w:rPr>
                <w:sz w:val="16"/>
                <w:szCs w:val="16"/>
              </w:rPr>
            </w:pPr>
            <w:bookmarkStart w:id="0" w:name="_Hlk199007384"/>
            <w:r>
              <w:rPr>
                <w:sz w:val="16"/>
                <w:szCs w:val="16"/>
              </w:rPr>
              <w:t>Exploitation</w:t>
            </w:r>
          </w:p>
        </w:tc>
        <w:tc>
          <w:tcPr>
            <w:tcW w:w="5417" w:type="dxa"/>
          </w:tcPr>
          <w:p>
            <w:pPr>
              <w:rPr>
                <w:sz w:val="16"/>
                <w:szCs w:val="16"/>
              </w:rPr>
            </w:pPr>
            <w:r>
              <w:rPr>
                <w:sz w:val="16"/>
                <w:szCs w:val="16"/>
              </w:rPr>
              <w:t>Remise du CR de réunion du COTECH</w:t>
            </w:r>
          </w:p>
        </w:tc>
        <w:tc>
          <w:tcPr>
            <w:tcW w:w="1677" w:type="dxa"/>
          </w:tcPr>
          <w:p>
            <w:pPr>
              <w:rPr>
                <w:sz w:val="16"/>
                <w:szCs w:val="16"/>
              </w:rPr>
            </w:pPr>
            <w:r>
              <w:rPr>
                <w:sz w:val="16"/>
                <w:szCs w:val="16"/>
              </w:rPr>
              <w:t>Art 5.8.7.3</w:t>
            </w:r>
          </w:p>
        </w:tc>
        <w:tc>
          <w:tcPr>
            <w:tcW w:w="2192" w:type="dxa"/>
          </w:tcPr>
          <w:p>
            <w:pPr>
              <w:rPr>
                <w:sz w:val="16"/>
                <w:szCs w:val="16"/>
              </w:rPr>
            </w:pPr>
            <w:r>
              <w:rPr>
                <w:sz w:val="16"/>
                <w:szCs w:val="16"/>
              </w:rPr>
              <w:t>5 jours ouvrés après COTECH</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Planification du COPIL</w:t>
            </w:r>
          </w:p>
        </w:tc>
        <w:tc>
          <w:tcPr>
            <w:tcW w:w="1677" w:type="dxa"/>
          </w:tcPr>
          <w:p>
            <w:pPr>
              <w:rPr>
                <w:sz w:val="16"/>
                <w:szCs w:val="16"/>
              </w:rPr>
            </w:pPr>
            <w:r>
              <w:rPr>
                <w:sz w:val="16"/>
                <w:szCs w:val="16"/>
              </w:rPr>
              <w:t>Art 5.8.7.4</w:t>
            </w:r>
          </w:p>
        </w:tc>
        <w:tc>
          <w:tcPr>
            <w:tcW w:w="2192" w:type="dxa"/>
          </w:tcPr>
          <w:p>
            <w:pPr>
              <w:rPr>
                <w:sz w:val="16"/>
                <w:szCs w:val="16"/>
              </w:rPr>
            </w:pPr>
            <w:r>
              <w:rPr>
                <w:sz w:val="16"/>
                <w:szCs w:val="16"/>
              </w:rPr>
              <w:t xml:space="preserve">Trimestriel </w:t>
            </w:r>
          </w:p>
        </w:tc>
      </w:tr>
      <w:bookmarkEnd w:id="0"/>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CR de réunion du COPIL</w:t>
            </w:r>
          </w:p>
        </w:tc>
        <w:tc>
          <w:tcPr>
            <w:tcW w:w="1677" w:type="dxa"/>
          </w:tcPr>
          <w:p>
            <w:pPr>
              <w:rPr>
                <w:sz w:val="16"/>
                <w:szCs w:val="16"/>
              </w:rPr>
            </w:pPr>
            <w:r>
              <w:rPr>
                <w:sz w:val="16"/>
                <w:szCs w:val="16"/>
              </w:rPr>
              <w:t>Art 5.8.7.4</w:t>
            </w:r>
          </w:p>
        </w:tc>
        <w:tc>
          <w:tcPr>
            <w:tcW w:w="2192" w:type="dxa"/>
          </w:tcPr>
          <w:p>
            <w:pPr>
              <w:rPr>
                <w:sz w:val="16"/>
                <w:szCs w:val="16"/>
              </w:rPr>
            </w:pPr>
            <w:r>
              <w:rPr>
                <w:sz w:val="16"/>
                <w:szCs w:val="16"/>
              </w:rPr>
              <w:t>5 jours ouvrés après COPIL</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Planification du COSTRAT</w:t>
            </w:r>
          </w:p>
        </w:tc>
        <w:tc>
          <w:tcPr>
            <w:tcW w:w="1677" w:type="dxa"/>
          </w:tcPr>
          <w:p>
            <w:pPr>
              <w:rPr>
                <w:sz w:val="16"/>
                <w:szCs w:val="16"/>
              </w:rPr>
            </w:pPr>
            <w:r>
              <w:rPr>
                <w:sz w:val="16"/>
                <w:szCs w:val="16"/>
              </w:rPr>
              <w:t>Art 5.8.7.5</w:t>
            </w:r>
          </w:p>
        </w:tc>
        <w:tc>
          <w:tcPr>
            <w:tcW w:w="2192" w:type="dxa"/>
          </w:tcPr>
          <w:p>
            <w:pPr>
              <w:rPr>
                <w:sz w:val="16"/>
                <w:szCs w:val="16"/>
              </w:rPr>
            </w:pPr>
            <w:r>
              <w:rPr>
                <w:sz w:val="16"/>
                <w:szCs w:val="16"/>
              </w:rPr>
              <w:t xml:space="preserve">Annuel </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CR de réunion du COSTRAT</w:t>
            </w:r>
          </w:p>
        </w:tc>
        <w:tc>
          <w:tcPr>
            <w:tcW w:w="1677" w:type="dxa"/>
          </w:tcPr>
          <w:p>
            <w:pPr>
              <w:rPr>
                <w:sz w:val="16"/>
                <w:szCs w:val="16"/>
              </w:rPr>
            </w:pPr>
            <w:r>
              <w:rPr>
                <w:sz w:val="16"/>
                <w:szCs w:val="16"/>
              </w:rPr>
              <w:t>Art 5.8.7.5</w:t>
            </w:r>
          </w:p>
        </w:tc>
        <w:tc>
          <w:tcPr>
            <w:tcW w:w="2192" w:type="dxa"/>
          </w:tcPr>
          <w:p>
            <w:pPr>
              <w:rPr>
                <w:sz w:val="16"/>
                <w:szCs w:val="16"/>
              </w:rPr>
            </w:pPr>
            <w:r>
              <w:rPr>
                <w:sz w:val="16"/>
                <w:szCs w:val="16"/>
              </w:rPr>
              <w:t>5 jours ouvrés après COSTRAT</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Planification du COFAC</w:t>
            </w:r>
          </w:p>
        </w:tc>
        <w:tc>
          <w:tcPr>
            <w:tcW w:w="1677" w:type="dxa"/>
          </w:tcPr>
          <w:p>
            <w:pPr>
              <w:rPr>
                <w:sz w:val="16"/>
                <w:szCs w:val="16"/>
              </w:rPr>
            </w:pPr>
            <w:r>
              <w:rPr>
                <w:sz w:val="16"/>
                <w:szCs w:val="16"/>
              </w:rPr>
              <w:t>Art 5.8.7.6</w:t>
            </w:r>
          </w:p>
        </w:tc>
        <w:tc>
          <w:tcPr>
            <w:tcW w:w="2192" w:type="dxa"/>
          </w:tcPr>
          <w:p>
            <w:pPr>
              <w:rPr>
                <w:sz w:val="16"/>
                <w:szCs w:val="16"/>
              </w:rPr>
            </w:pPr>
            <w:r>
              <w:rPr>
                <w:sz w:val="16"/>
                <w:szCs w:val="16"/>
              </w:rPr>
              <w:t xml:space="preserve">Trimestriel </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CR de réunion du COFAC</w:t>
            </w:r>
          </w:p>
        </w:tc>
        <w:tc>
          <w:tcPr>
            <w:tcW w:w="1677" w:type="dxa"/>
          </w:tcPr>
          <w:p>
            <w:pPr>
              <w:rPr>
                <w:sz w:val="16"/>
                <w:szCs w:val="16"/>
              </w:rPr>
            </w:pPr>
            <w:r>
              <w:rPr>
                <w:sz w:val="16"/>
                <w:szCs w:val="16"/>
              </w:rPr>
              <w:t>Art 5.8.7.6</w:t>
            </w:r>
          </w:p>
        </w:tc>
        <w:tc>
          <w:tcPr>
            <w:tcW w:w="2192" w:type="dxa"/>
          </w:tcPr>
          <w:p>
            <w:pPr>
              <w:rPr>
                <w:sz w:val="16"/>
                <w:szCs w:val="16"/>
              </w:rPr>
            </w:pPr>
            <w:r>
              <w:rPr>
                <w:sz w:val="16"/>
                <w:szCs w:val="16"/>
              </w:rPr>
              <w:t>5 jours ouvrés après COFAC</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Description des solutions proposées pour atteindre les objectifs sur trois aspects environnementaux (plan de progrès</w:t>
            </w:r>
            <w:proofErr w:type="gramStart"/>
            <w:r>
              <w:rPr>
                <w:sz w:val="16"/>
                <w:szCs w:val="16"/>
              </w:rPr>
              <w:t>):</w:t>
            </w:r>
            <w:proofErr w:type="gramEnd"/>
          </w:p>
          <w:p>
            <w:pPr>
              <w:numPr>
                <w:ilvl w:val="0"/>
                <w:numId w:val="5"/>
              </w:numPr>
              <w:rPr>
                <w:sz w:val="16"/>
                <w:szCs w:val="16"/>
              </w:rPr>
            </w:pPr>
            <w:r>
              <w:rPr>
                <w:sz w:val="16"/>
                <w:szCs w:val="16"/>
              </w:rPr>
              <w:t>La réduction de son empreinte carbone,</w:t>
            </w:r>
          </w:p>
          <w:p>
            <w:pPr>
              <w:numPr>
                <w:ilvl w:val="0"/>
                <w:numId w:val="5"/>
              </w:numPr>
              <w:rPr>
                <w:sz w:val="16"/>
                <w:szCs w:val="16"/>
              </w:rPr>
            </w:pPr>
            <w:r>
              <w:rPr>
                <w:sz w:val="16"/>
                <w:szCs w:val="16"/>
              </w:rPr>
              <w:t>L’amélioration de la valorisation des déchets,</w:t>
            </w:r>
          </w:p>
          <w:p>
            <w:pPr>
              <w:numPr>
                <w:ilvl w:val="0"/>
                <w:numId w:val="5"/>
              </w:numPr>
              <w:rPr>
                <w:sz w:val="16"/>
                <w:szCs w:val="16"/>
              </w:rPr>
            </w:pPr>
            <w:r>
              <w:rPr>
                <w:sz w:val="16"/>
                <w:szCs w:val="16"/>
              </w:rPr>
              <w:t xml:space="preserve">L’amélioration de la performance énergétique. </w:t>
            </w:r>
          </w:p>
        </w:tc>
        <w:tc>
          <w:tcPr>
            <w:tcW w:w="1677" w:type="dxa"/>
          </w:tcPr>
          <w:p>
            <w:pPr>
              <w:rPr>
                <w:sz w:val="16"/>
                <w:szCs w:val="16"/>
              </w:rPr>
            </w:pPr>
            <w:r>
              <w:rPr>
                <w:sz w:val="16"/>
                <w:szCs w:val="16"/>
              </w:rPr>
              <w:t>Art 5.8.8</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Proposition à validation du plan de progrès</w:t>
            </w:r>
          </w:p>
        </w:tc>
        <w:tc>
          <w:tcPr>
            <w:tcW w:w="1677" w:type="dxa"/>
          </w:tcPr>
          <w:p>
            <w:pPr>
              <w:rPr>
                <w:sz w:val="16"/>
                <w:szCs w:val="16"/>
              </w:rPr>
            </w:pPr>
            <w:r>
              <w:rPr>
                <w:sz w:val="16"/>
                <w:szCs w:val="16"/>
              </w:rPr>
              <w:t>Art 5.8.8</w:t>
            </w:r>
          </w:p>
        </w:tc>
        <w:tc>
          <w:tcPr>
            <w:tcW w:w="2192" w:type="dxa"/>
          </w:tcPr>
          <w:p>
            <w:pPr>
              <w:rPr>
                <w:sz w:val="16"/>
                <w:szCs w:val="16"/>
              </w:rPr>
            </w:pPr>
            <w:r>
              <w:rPr>
                <w:sz w:val="16"/>
                <w:szCs w:val="16"/>
              </w:rPr>
              <w:t>2 mois avant chaque date anniversaire du marché</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Description des principes du Plan de Continuité et de Reprise d’Activité (PCA/PRA)</w:t>
            </w:r>
          </w:p>
        </w:tc>
        <w:tc>
          <w:tcPr>
            <w:tcW w:w="1677" w:type="dxa"/>
          </w:tcPr>
          <w:p>
            <w:pPr>
              <w:rPr>
                <w:sz w:val="16"/>
                <w:szCs w:val="16"/>
              </w:rPr>
            </w:pPr>
            <w:r>
              <w:rPr>
                <w:sz w:val="16"/>
                <w:szCs w:val="16"/>
              </w:rPr>
              <w:t>Art 5.9.1</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lastRenderedPageBreak/>
              <w:t>Prise en charge</w:t>
            </w:r>
          </w:p>
        </w:tc>
        <w:tc>
          <w:tcPr>
            <w:tcW w:w="5417" w:type="dxa"/>
          </w:tcPr>
          <w:p>
            <w:pPr>
              <w:rPr>
                <w:sz w:val="16"/>
                <w:szCs w:val="16"/>
              </w:rPr>
            </w:pPr>
            <w:r>
              <w:rPr>
                <w:sz w:val="16"/>
                <w:szCs w:val="16"/>
              </w:rPr>
              <w:t>Remise du PCA/PRA pour approbation du MEFSIN</w:t>
            </w:r>
          </w:p>
        </w:tc>
        <w:tc>
          <w:tcPr>
            <w:tcW w:w="1677" w:type="dxa"/>
          </w:tcPr>
          <w:p>
            <w:pPr>
              <w:rPr>
                <w:sz w:val="16"/>
                <w:szCs w:val="16"/>
              </w:rPr>
            </w:pPr>
            <w:r>
              <w:rPr>
                <w:sz w:val="16"/>
                <w:szCs w:val="16"/>
              </w:rPr>
              <w:t>Art 5.9.1/6.2/6.3.2</w:t>
            </w:r>
          </w:p>
        </w:tc>
        <w:tc>
          <w:tcPr>
            <w:tcW w:w="2192" w:type="dxa"/>
          </w:tcPr>
          <w:p>
            <w:pPr>
              <w:rPr>
                <w:sz w:val="16"/>
                <w:szCs w:val="16"/>
              </w:rPr>
            </w:pPr>
            <w:r>
              <w:rPr>
                <w:sz w:val="16"/>
                <w:szCs w:val="16"/>
              </w:rPr>
              <w:t>3 mois après démarrage des prestations</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Mise à jour du PCA/PRA</w:t>
            </w:r>
          </w:p>
        </w:tc>
        <w:tc>
          <w:tcPr>
            <w:tcW w:w="1677" w:type="dxa"/>
          </w:tcPr>
          <w:p>
            <w:pPr>
              <w:rPr>
                <w:sz w:val="16"/>
                <w:szCs w:val="16"/>
              </w:rPr>
            </w:pPr>
            <w:r>
              <w:rPr>
                <w:sz w:val="16"/>
                <w:szCs w:val="16"/>
              </w:rPr>
              <w:t>Art 5.9.1</w:t>
            </w:r>
          </w:p>
        </w:tc>
        <w:tc>
          <w:tcPr>
            <w:tcW w:w="2192" w:type="dxa"/>
          </w:tcPr>
          <w:p>
            <w:pPr>
              <w:rPr>
                <w:sz w:val="16"/>
                <w:szCs w:val="16"/>
              </w:rPr>
            </w:pPr>
            <w:r>
              <w:rPr>
                <w:sz w:val="16"/>
                <w:szCs w:val="16"/>
              </w:rPr>
              <w:t>A chaque date anniversaire du marché</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Description des principes du Plan d’Assurance Qualité et Développement Durable (PAQDD)</w:t>
            </w:r>
          </w:p>
        </w:tc>
        <w:tc>
          <w:tcPr>
            <w:tcW w:w="1677" w:type="dxa"/>
          </w:tcPr>
          <w:p>
            <w:pPr>
              <w:rPr>
                <w:sz w:val="16"/>
                <w:szCs w:val="16"/>
              </w:rPr>
            </w:pPr>
            <w:r>
              <w:rPr>
                <w:sz w:val="16"/>
                <w:szCs w:val="16"/>
              </w:rPr>
              <w:t>Art 5.9.2</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Remise du PAQDD pour approbation du MEFSIN</w:t>
            </w:r>
          </w:p>
        </w:tc>
        <w:tc>
          <w:tcPr>
            <w:tcW w:w="1677" w:type="dxa"/>
          </w:tcPr>
          <w:p>
            <w:pPr>
              <w:rPr>
                <w:sz w:val="16"/>
                <w:szCs w:val="16"/>
              </w:rPr>
            </w:pPr>
            <w:r>
              <w:rPr>
                <w:sz w:val="16"/>
                <w:szCs w:val="16"/>
              </w:rPr>
              <w:t>Art 5.9.2/6.2/6.3.2</w:t>
            </w:r>
          </w:p>
        </w:tc>
        <w:tc>
          <w:tcPr>
            <w:tcW w:w="2192" w:type="dxa"/>
          </w:tcPr>
          <w:p>
            <w:pPr>
              <w:rPr>
                <w:sz w:val="16"/>
                <w:szCs w:val="16"/>
              </w:rPr>
            </w:pPr>
            <w:r>
              <w:rPr>
                <w:sz w:val="16"/>
                <w:szCs w:val="16"/>
              </w:rPr>
              <w:t>3 mois après le démarrage des prestations</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Mise à jour du PAQDD</w:t>
            </w:r>
          </w:p>
        </w:tc>
        <w:tc>
          <w:tcPr>
            <w:tcW w:w="1677" w:type="dxa"/>
          </w:tcPr>
          <w:p>
            <w:pPr>
              <w:rPr>
                <w:sz w:val="16"/>
                <w:szCs w:val="16"/>
              </w:rPr>
            </w:pPr>
            <w:r>
              <w:rPr>
                <w:sz w:val="16"/>
                <w:szCs w:val="16"/>
              </w:rPr>
              <w:t>Art 5.9.2</w:t>
            </w:r>
          </w:p>
        </w:tc>
        <w:tc>
          <w:tcPr>
            <w:tcW w:w="2192" w:type="dxa"/>
          </w:tcPr>
          <w:p>
            <w:pPr>
              <w:rPr>
                <w:sz w:val="16"/>
                <w:szCs w:val="16"/>
              </w:rPr>
            </w:pPr>
            <w:r>
              <w:rPr>
                <w:sz w:val="16"/>
                <w:szCs w:val="16"/>
              </w:rPr>
              <w:t>Trimestrielle</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 xml:space="preserve">Description des modalités et principes des procédures de contrôles internes des principes sont définies dans son mémoire technique (autocontrôle des prestations complété des contrôles internes des prestations par l’encadrement). </w:t>
            </w:r>
          </w:p>
          <w:p>
            <w:pPr>
              <w:rPr>
                <w:sz w:val="16"/>
                <w:szCs w:val="16"/>
              </w:rPr>
            </w:pPr>
          </w:p>
        </w:tc>
        <w:tc>
          <w:tcPr>
            <w:tcW w:w="1677" w:type="dxa"/>
          </w:tcPr>
          <w:p>
            <w:pPr>
              <w:rPr>
                <w:sz w:val="16"/>
                <w:szCs w:val="16"/>
              </w:rPr>
            </w:pPr>
            <w:r>
              <w:rPr>
                <w:sz w:val="16"/>
                <w:szCs w:val="16"/>
              </w:rPr>
              <w:t>Art 5.9.3.2</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Les modalités techniques de mise à disposition sur un support numérique des comptes-rendus d’autocontrôles</w:t>
            </w:r>
          </w:p>
        </w:tc>
        <w:tc>
          <w:tcPr>
            <w:tcW w:w="1677" w:type="dxa"/>
          </w:tcPr>
          <w:p>
            <w:pPr>
              <w:rPr>
                <w:sz w:val="16"/>
                <w:szCs w:val="16"/>
              </w:rPr>
            </w:pPr>
            <w:r>
              <w:rPr>
                <w:sz w:val="16"/>
                <w:szCs w:val="16"/>
              </w:rPr>
              <w:t>Art 5.9.3.2/6.3.1/7.1.7.2.1</w:t>
            </w:r>
          </w:p>
        </w:tc>
        <w:tc>
          <w:tcPr>
            <w:tcW w:w="2192" w:type="dxa"/>
          </w:tcPr>
          <w:p>
            <w:pPr>
              <w:rPr>
                <w:sz w:val="16"/>
                <w:szCs w:val="16"/>
              </w:rPr>
            </w:pPr>
            <w:r>
              <w:rPr>
                <w:sz w:val="16"/>
                <w:szCs w:val="16"/>
              </w:rPr>
              <w:t>1 mois après notification du marché</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Description des principes de l’outil de gestion et d’information en ligne</w:t>
            </w:r>
          </w:p>
        </w:tc>
        <w:tc>
          <w:tcPr>
            <w:tcW w:w="1677" w:type="dxa"/>
          </w:tcPr>
          <w:p>
            <w:pPr>
              <w:rPr>
                <w:sz w:val="16"/>
                <w:szCs w:val="16"/>
              </w:rPr>
            </w:pPr>
            <w:r>
              <w:rPr>
                <w:sz w:val="16"/>
                <w:szCs w:val="16"/>
              </w:rPr>
              <w:t>Art 5.9.4</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Mise en place de l’outil de gestion et d’information en ligne</w:t>
            </w:r>
          </w:p>
        </w:tc>
        <w:tc>
          <w:tcPr>
            <w:tcW w:w="1677" w:type="dxa"/>
          </w:tcPr>
          <w:p>
            <w:pPr>
              <w:rPr>
                <w:sz w:val="16"/>
                <w:szCs w:val="16"/>
              </w:rPr>
            </w:pPr>
            <w:r>
              <w:rPr>
                <w:sz w:val="16"/>
                <w:szCs w:val="16"/>
              </w:rPr>
              <w:t>Art 5.9.4/6.2</w:t>
            </w:r>
          </w:p>
          <w:p>
            <w:pPr>
              <w:rPr>
                <w:sz w:val="16"/>
                <w:szCs w:val="16"/>
              </w:rPr>
            </w:pPr>
          </w:p>
        </w:tc>
        <w:tc>
          <w:tcPr>
            <w:tcW w:w="2192" w:type="dxa"/>
          </w:tcPr>
          <w:p>
            <w:pPr>
              <w:rPr>
                <w:sz w:val="16"/>
                <w:szCs w:val="16"/>
              </w:rPr>
            </w:pPr>
            <w:r>
              <w:rPr>
                <w:sz w:val="16"/>
                <w:szCs w:val="16"/>
              </w:rPr>
              <w:t>3 mois après notification du marché</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CR d’autocontrôle</w:t>
            </w:r>
          </w:p>
        </w:tc>
        <w:tc>
          <w:tcPr>
            <w:tcW w:w="1677" w:type="dxa"/>
          </w:tcPr>
          <w:p>
            <w:pPr>
              <w:rPr>
                <w:sz w:val="16"/>
                <w:szCs w:val="16"/>
              </w:rPr>
            </w:pPr>
            <w:r>
              <w:rPr>
                <w:sz w:val="16"/>
                <w:szCs w:val="16"/>
              </w:rPr>
              <w:t>Art 5.9.6.1</w:t>
            </w:r>
          </w:p>
        </w:tc>
        <w:tc>
          <w:tcPr>
            <w:tcW w:w="2192" w:type="dxa"/>
          </w:tcPr>
          <w:p>
            <w:pPr>
              <w:rPr>
                <w:sz w:val="16"/>
                <w:szCs w:val="16"/>
              </w:rPr>
            </w:pPr>
            <w:r>
              <w:rPr>
                <w:sz w:val="16"/>
                <w:szCs w:val="16"/>
              </w:rPr>
              <w:t>5 jours ouvrés suivant le jour de l’autocontrôle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Contrôle contradictoire entre le MEFSIN et le Titulaire sur convocation du MEFSIN 24 h avant</w:t>
            </w:r>
          </w:p>
        </w:tc>
        <w:tc>
          <w:tcPr>
            <w:tcW w:w="1677" w:type="dxa"/>
          </w:tcPr>
          <w:p>
            <w:pPr>
              <w:rPr>
                <w:sz w:val="16"/>
                <w:szCs w:val="16"/>
              </w:rPr>
            </w:pPr>
            <w:r>
              <w:rPr>
                <w:sz w:val="16"/>
                <w:szCs w:val="16"/>
              </w:rPr>
              <w:t>Art 5.9.6.2</w:t>
            </w:r>
          </w:p>
        </w:tc>
        <w:tc>
          <w:tcPr>
            <w:tcW w:w="2192" w:type="dxa"/>
          </w:tcPr>
          <w:p>
            <w:pPr>
              <w:rPr>
                <w:sz w:val="16"/>
                <w:szCs w:val="16"/>
              </w:rPr>
            </w:pPr>
            <w:r>
              <w:rPr>
                <w:sz w:val="16"/>
                <w:szCs w:val="16"/>
              </w:rPr>
              <w:t xml:space="preserve">Mensuel </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 xml:space="preserve">Assistance à l’intégration des données liées aux prestations multiservices à rentrer dans la GMAO, et assistance à l’élaboration et la validation de la planification pluriannuelle des interventions préventives nécessaires au bon fonctionnement des prestations </w:t>
            </w:r>
            <w:proofErr w:type="gramStart"/>
            <w:r>
              <w:rPr>
                <w:sz w:val="16"/>
                <w:szCs w:val="16"/>
              </w:rPr>
              <w:t>multiservices .</w:t>
            </w:r>
            <w:proofErr w:type="gramEnd"/>
          </w:p>
        </w:tc>
        <w:tc>
          <w:tcPr>
            <w:tcW w:w="1677" w:type="dxa"/>
          </w:tcPr>
          <w:p>
            <w:pPr>
              <w:rPr>
                <w:sz w:val="16"/>
                <w:szCs w:val="16"/>
              </w:rPr>
            </w:pPr>
            <w:r>
              <w:rPr>
                <w:sz w:val="16"/>
                <w:szCs w:val="16"/>
              </w:rPr>
              <w:t>Art 5.10.2/6.2</w:t>
            </w:r>
          </w:p>
        </w:tc>
        <w:tc>
          <w:tcPr>
            <w:tcW w:w="2192" w:type="dxa"/>
          </w:tcPr>
          <w:p>
            <w:pPr>
              <w:rPr>
                <w:sz w:val="16"/>
                <w:szCs w:val="16"/>
              </w:rPr>
            </w:pPr>
            <w:r>
              <w:rPr>
                <w:sz w:val="16"/>
                <w:szCs w:val="16"/>
              </w:rPr>
              <w:t>6 mois après notification du marché</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Formation du personnel et exploitation et mise à jour de la GMAO en place sur site afin d’assurer la planification et la traçabilité de ses interventions</w:t>
            </w:r>
          </w:p>
        </w:tc>
        <w:tc>
          <w:tcPr>
            <w:tcW w:w="1677" w:type="dxa"/>
          </w:tcPr>
          <w:p>
            <w:pPr>
              <w:rPr>
                <w:sz w:val="16"/>
                <w:szCs w:val="16"/>
              </w:rPr>
            </w:pPr>
            <w:r>
              <w:rPr>
                <w:sz w:val="16"/>
                <w:szCs w:val="16"/>
              </w:rPr>
              <w:t>Art 5.10.2</w:t>
            </w:r>
          </w:p>
        </w:tc>
        <w:tc>
          <w:tcPr>
            <w:tcW w:w="2192" w:type="dxa"/>
          </w:tcPr>
          <w:p>
            <w:pPr>
              <w:rPr>
                <w:sz w:val="16"/>
                <w:szCs w:val="16"/>
              </w:rPr>
            </w:pPr>
            <w:r>
              <w:rPr>
                <w:sz w:val="16"/>
                <w:szCs w:val="16"/>
              </w:rPr>
              <w:t>Pendant toute la durée du marché</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Formation du personnel et gestion des demandes d’intervention via l’outil de ticketing de la GMAO</w:t>
            </w:r>
          </w:p>
        </w:tc>
        <w:tc>
          <w:tcPr>
            <w:tcW w:w="1677" w:type="dxa"/>
          </w:tcPr>
          <w:p>
            <w:pPr>
              <w:rPr>
                <w:sz w:val="16"/>
                <w:szCs w:val="16"/>
              </w:rPr>
            </w:pPr>
            <w:r>
              <w:rPr>
                <w:sz w:val="16"/>
                <w:szCs w:val="16"/>
              </w:rPr>
              <w:t>Art 5.10.3</w:t>
            </w:r>
          </w:p>
        </w:tc>
        <w:tc>
          <w:tcPr>
            <w:tcW w:w="2192" w:type="dxa"/>
          </w:tcPr>
          <w:p>
            <w:pPr>
              <w:rPr>
                <w:sz w:val="16"/>
                <w:szCs w:val="16"/>
              </w:rPr>
            </w:pPr>
            <w:r>
              <w:rPr>
                <w:sz w:val="16"/>
                <w:szCs w:val="16"/>
              </w:rPr>
              <w:t>Pendant toute la durée du marché</w:t>
            </w:r>
          </w:p>
        </w:tc>
      </w:tr>
      <w:tr>
        <w:tc>
          <w:tcPr>
            <w:tcW w:w="1488" w:type="dxa"/>
          </w:tcPr>
          <w:p>
            <w:pPr>
              <w:rPr>
                <w:sz w:val="16"/>
                <w:szCs w:val="16"/>
              </w:rPr>
            </w:pPr>
            <w:r>
              <w:rPr>
                <w:sz w:val="16"/>
                <w:szCs w:val="16"/>
              </w:rPr>
              <w:t>Prise en charge/Exploitation</w:t>
            </w:r>
          </w:p>
        </w:tc>
        <w:tc>
          <w:tcPr>
            <w:tcW w:w="5417" w:type="dxa"/>
          </w:tcPr>
          <w:p>
            <w:pPr>
              <w:rPr>
                <w:sz w:val="16"/>
                <w:szCs w:val="16"/>
              </w:rPr>
            </w:pPr>
            <w:r>
              <w:rPr>
                <w:sz w:val="16"/>
                <w:szCs w:val="16"/>
              </w:rPr>
              <w:t>Remise des attestations d’assurance</w:t>
            </w:r>
          </w:p>
        </w:tc>
        <w:tc>
          <w:tcPr>
            <w:tcW w:w="1677" w:type="dxa"/>
          </w:tcPr>
          <w:p>
            <w:pPr>
              <w:rPr>
                <w:sz w:val="16"/>
                <w:szCs w:val="16"/>
              </w:rPr>
            </w:pPr>
            <w:r>
              <w:rPr>
                <w:sz w:val="16"/>
                <w:szCs w:val="16"/>
              </w:rPr>
              <w:t>Art 5.11</w:t>
            </w:r>
          </w:p>
        </w:tc>
        <w:tc>
          <w:tcPr>
            <w:tcW w:w="2192" w:type="dxa"/>
          </w:tcPr>
          <w:p>
            <w:pPr>
              <w:rPr>
                <w:sz w:val="16"/>
                <w:szCs w:val="16"/>
              </w:rPr>
            </w:pPr>
            <w:r>
              <w:rPr>
                <w:sz w:val="16"/>
                <w:szCs w:val="16"/>
              </w:rPr>
              <w:t>1 mois après démarrage des prestations et à chaque date anniversaire du marché</w:t>
            </w:r>
          </w:p>
        </w:tc>
      </w:tr>
      <w:tr>
        <w:tc>
          <w:tcPr>
            <w:tcW w:w="1488" w:type="dxa"/>
          </w:tcPr>
          <w:p>
            <w:pPr>
              <w:rPr>
                <w:sz w:val="16"/>
                <w:szCs w:val="16"/>
              </w:rPr>
            </w:pPr>
            <w:r>
              <w:rPr>
                <w:sz w:val="16"/>
                <w:szCs w:val="16"/>
              </w:rPr>
              <w:t>Prise en charge/Exploitation</w:t>
            </w:r>
          </w:p>
        </w:tc>
        <w:tc>
          <w:tcPr>
            <w:tcW w:w="5417" w:type="dxa"/>
          </w:tcPr>
          <w:p>
            <w:pPr>
              <w:rPr>
                <w:sz w:val="16"/>
                <w:szCs w:val="16"/>
              </w:rPr>
            </w:pPr>
            <w:r>
              <w:rPr>
                <w:sz w:val="16"/>
                <w:szCs w:val="16"/>
              </w:rPr>
              <w:t>Remise des contrats de sous-traitance</w:t>
            </w:r>
          </w:p>
        </w:tc>
        <w:tc>
          <w:tcPr>
            <w:tcW w:w="1677" w:type="dxa"/>
          </w:tcPr>
          <w:p>
            <w:pPr>
              <w:rPr>
                <w:sz w:val="16"/>
                <w:szCs w:val="16"/>
              </w:rPr>
            </w:pPr>
            <w:r>
              <w:rPr>
                <w:sz w:val="16"/>
                <w:szCs w:val="16"/>
              </w:rPr>
              <w:t>Art 5.11/6.2</w:t>
            </w:r>
          </w:p>
        </w:tc>
        <w:tc>
          <w:tcPr>
            <w:tcW w:w="2192" w:type="dxa"/>
          </w:tcPr>
          <w:p>
            <w:pPr>
              <w:rPr>
                <w:sz w:val="16"/>
                <w:szCs w:val="16"/>
              </w:rPr>
            </w:pPr>
            <w:r>
              <w:rPr>
                <w:sz w:val="16"/>
                <w:szCs w:val="16"/>
              </w:rPr>
              <w:t>Au fil de l’eau et au plus tard 1 mois après démarrage des prestations et à chaque date anniversaire du marché</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Description de l'organisation et la procédure prévues au cours de la prise en charge</w:t>
            </w:r>
          </w:p>
        </w:tc>
        <w:tc>
          <w:tcPr>
            <w:tcW w:w="1677" w:type="dxa"/>
          </w:tcPr>
          <w:p>
            <w:pPr>
              <w:rPr>
                <w:sz w:val="16"/>
                <w:szCs w:val="16"/>
              </w:rPr>
            </w:pPr>
            <w:r>
              <w:rPr>
                <w:sz w:val="16"/>
                <w:szCs w:val="16"/>
              </w:rPr>
              <w:t>Art 6.1</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Réunion de fin de prise en charge et remise du rapport d’audit et de tous les livrables</w:t>
            </w:r>
          </w:p>
        </w:tc>
        <w:tc>
          <w:tcPr>
            <w:tcW w:w="1677" w:type="dxa"/>
          </w:tcPr>
          <w:p>
            <w:pPr>
              <w:rPr>
                <w:sz w:val="16"/>
                <w:szCs w:val="16"/>
              </w:rPr>
            </w:pPr>
            <w:r>
              <w:rPr>
                <w:sz w:val="16"/>
                <w:szCs w:val="16"/>
              </w:rPr>
              <w:t>Art 6.1</w:t>
            </w:r>
          </w:p>
        </w:tc>
        <w:tc>
          <w:tcPr>
            <w:tcW w:w="2192" w:type="dxa"/>
          </w:tcPr>
          <w:p>
            <w:pPr>
              <w:rPr>
                <w:sz w:val="16"/>
                <w:szCs w:val="16"/>
              </w:rPr>
            </w:pPr>
            <w:r>
              <w:rPr>
                <w:sz w:val="16"/>
                <w:szCs w:val="16"/>
              </w:rPr>
              <w:t>6 mois après notification du marché</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Réunion de lancement du marché. Remise du planning décrivant les phases</w:t>
            </w:r>
          </w:p>
        </w:tc>
        <w:tc>
          <w:tcPr>
            <w:tcW w:w="1677" w:type="dxa"/>
          </w:tcPr>
          <w:p>
            <w:pPr>
              <w:rPr>
                <w:sz w:val="16"/>
                <w:szCs w:val="16"/>
              </w:rPr>
            </w:pPr>
            <w:r>
              <w:rPr>
                <w:sz w:val="16"/>
                <w:szCs w:val="16"/>
              </w:rPr>
              <w:t>Art 6.2</w:t>
            </w:r>
          </w:p>
        </w:tc>
        <w:tc>
          <w:tcPr>
            <w:tcW w:w="2192" w:type="dxa"/>
          </w:tcPr>
          <w:p>
            <w:pPr>
              <w:rPr>
                <w:sz w:val="16"/>
                <w:szCs w:val="16"/>
              </w:rPr>
            </w:pPr>
            <w:r>
              <w:rPr>
                <w:sz w:val="16"/>
                <w:szCs w:val="16"/>
              </w:rPr>
              <w:t>Le lendemain du démarrage des prestations</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Inspection commune pour l’évaluation des risques sur le plan de prévention</w:t>
            </w:r>
          </w:p>
        </w:tc>
        <w:tc>
          <w:tcPr>
            <w:tcW w:w="1677" w:type="dxa"/>
          </w:tcPr>
          <w:p>
            <w:pPr>
              <w:rPr>
                <w:sz w:val="16"/>
                <w:szCs w:val="16"/>
              </w:rPr>
            </w:pPr>
            <w:r>
              <w:rPr>
                <w:sz w:val="16"/>
                <w:szCs w:val="16"/>
              </w:rPr>
              <w:t>Art 3.1</w:t>
            </w:r>
          </w:p>
        </w:tc>
        <w:tc>
          <w:tcPr>
            <w:tcW w:w="2192" w:type="dxa"/>
          </w:tcPr>
          <w:p>
            <w:pPr>
              <w:rPr>
                <w:sz w:val="16"/>
                <w:szCs w:val="16"/>
              </w:rPr>
            </w:pPr>
            <w:r>
              <w:rPr>
                <w:sz w:val="16"/>
                <w:szCs w:val="16"/>
              </w:rPr>
              <w:t>1 mois suivant la notification du marché</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Signature du plan de prévention</w:t>
            </w:r>
          </w:p>
        </w:tc>
        <w:tc>
          <w:tcPr>
            <w:tcW w:w="1677" w:type="dxa"/>
          </w:tcPr>
          <w:p>
            <w:pPr>
              <w:rPr>
                <w:sz w:val="16"/>
                <w:szCs w:val="16"/>
              </w:rPr>
            </w:pPr>
            <w:r>
              <w:rPr>
                <w:sz w:val="16"/>
                <w:szCs w:val="16"/>
              </w:rPr>
              <w:t>Art 3.1/6.2</w:t>
            </w:r>
          </w:p>
        </w:tc>
        <w:tc>
          <w:tcPr>
            <w:tcW w:w="2192" w:type="dxa"/>
          </w:tcPr>
          <w:p>
            <w:pPr>
              <w:rPr>
                <w:sz w:val="16"/>
                <w:szCs w:val="16"/>
              </w:rPr>
            </w:pPr>
            <w:r>
              <w:rPr>
                <w:sz w:val="16"/>
                <w:szCs w:val="16"/>
              </w:rPr>
              <w:t>2 mois après le démarrage des prestations</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Remise des modèles des rapport d’activité avec les indicateurs de suivi</w:t>
            </w:r>
          </w:p>
        </w:tc>
        <w:tc>
          <w:tcPr>
            <w:tcW w:w="1677" w:type="dxa"/>
          </w:tcPr>
          <w:p>
            <w:pPr>
              <w:rPr>
                <w:sz w:val="16"/>
                <w:szCs w:val="16"/>
              </w:rPr>
            </w:pPr>
            <w:r>
              <w:rPr>
                <w:sz w:val="16"/>
                <w:szCs w:val="16"/>
              </w:rPr>
              <w:t>Art 5.8/6.2</w:t>
            </w:r>
          </w:p>
        </w:tc>
        <w:tc>
          <w:tcPr>
            <w:tcW w:w="2192" w:type="dxa"/>
          </w:tcPr>
          <w:p>
            <w:pPr>
              <w:rPr>
                <w:sz w:val="16"/>
                <w:szCs w:val="16"/>
              </w:rPr>
            </w:pPr>
            <w:r>
              <w:rPr>
                <w:sz w:val="16"/>
                <w:szCs w:val="16"/>
              </w:rPr>
              <w:t>1 mois suivant la notification du marché</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Remise du rapport d’audit de prise en charge</w:t>
            </w:r>
          </w:p>
        </w:tc>
        <w:tc>
          <w:tcPr>
            <w:tcW w:w="1677" w:type="dxa"/>
          </w:tcPr>
          <w:p>
            <w:pPr>
              <w:rPr>
                <w:sz w:val="16"/>
                <w:szCs w:val="16"/>
              </w:rPr>
            </w:pPr>
            <w:r>
              <w:rPr>
                <w:sz w:val="16"/>
                <w:szCs w:val="16"/>
              </w:rPr>
              <w:t>Art 6.3.2</w:t>
            </w:r>
          </w:p>
        </w:tc>
        <w:tc>
          <w:tcPr>
            <w:tcW w:w="2192" w:type="dxa"/>
          </w:tcPr>
          <w:p>
            <w:pPr>
              <w:rPr>
                <w:sz w:val="16"/>
                <w:szCs w:val="16"/>
              </w:rPr>
            </w:pPr>
            <w:r>
              <w:rPr>
                <w:sz w:val="16"/>
                <w:szCs w:val="16"/>
              </w:rPr>
              <w:t>3 mois suivant le démarrage des prestations</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Remise des cahiers de consignes par prestation</w:t>
            </w:r>
          </w:p>
        </w:tc>
        <w:tc>
          <w:tcPr>
            <w:tcW w:w="1677" w:type="dxa"/>
          </w:tcPr>
          <w:p>
            <w:pPr>
              <w:rPr>
                <w:sz w:val="16"/>
                <w:szCs w:val="16"/>
              </w:rPr>
            </w:pPr>
            <w:r>
              <w:rPr>
                <w:sz w:val="16"/>
                <w:szCs w:val="16"/>
              </w:rPr>
              <w:t>Art 6.3.2</w:t>
            </w:r>
          </w:p>
        </w:tc>
        <w:tc>
          <w:tcPr>
            <w:tcW w:w="2192" w:type="dxa"/>
          </w:tcPr>
          <w:p>
            <w:pPr>
              <w:rPr>
                <w:sz w:val="16"/>
                <w:szCs w:val="16"/>
              </w:rPr>
            </w:pPr>
            <w:r>
              <w:rPr>
                <w:sz w:val="16"/>
                <w:szCs w:val="16"/>
              </w:rPr>
              <w:t>3 mois suivant le démarrage des prestations</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Remises des attestations de formation/qualification du personnel du TITULAIRE pour la bonne réalisation des prestations multiservices, et notamment à l’utilisation des nacelles de toits pour le nettoyage de la vitrerie</w:t>
            </w:r>
          </w:p>
        </w:tc>
        <w:tc>
          <w:tcPr>
            <w:tcW w:w="1677" w:type="dxa"/>
          </w:tcPr>
          <w:p>
            <w:pPr>
              <w:rPr>
                <w:sz w:val="16"/>
                <w:szCs w:val="16"/>
              </w:rPr>
            </w:pPr>
            <w:r>
              <w:rPr>
                <w:sz w:val="16"/>
                <w:szCs w:val="16"/>
              </w:rPr>
              <w:t>Art 6.3.2</w:t>
            </w:r>
          </w:p>
        </w:tc>
        <w:tc>
          <w:tcPr>
            <w:tcW w:w="2192" w:type="dxa"/>
          </w:tcPr>
          <w:p>
            <w:pPr>
              <w:rPr>
                <w:sz w:val="16"/>
                <w:szCs w:val="16"/>
              </w:rPr>
            </w:pPr>
            <w:r>
              <w:rPr>
                <w:sz w:val="16"/>
                <w:szCs w:val="16"/>
              </w:rPr>
              <w:t>3 mois suivant le démarrage des prestations</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Description de la stratégie et méthodologie de déploiement d’une démarche innovante des contrôles qualité sur les prestations de nettoyage</w:t>
            </w:r>
          </w:p>
        </w:tc>
        <w:tc>
          <w:tcPr>
            <w:tcW w:w="1677" w:type="dxa"/>
          </w:tcPr>
          <w:p>
            <w:pPr>
              <w:rPr>
                <w:sz w:val="16"/>
                <w:szCs w:val="16"/>
              </w:rPr>
            </w:pPr>
            <w:r>
              <w:rPr>
                <w:sz w:val="16"/>
                <w:szCs w:val="16"/>
              </w:rPr>
              <w:t>Art 7.1.1</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Planification de prestations exceptionnelles (vitrerie, prestations occasionnelles)</w:t>
            </w:r>
          </w:p>
        </w:tc>
        <w:tc>
          <w:tcPr>
            <w:tcW w:w="1677" w:type="dxa"/>
          </w:tcPr>
          <w:p>
            <w:pPr>
              <w:rPr>
                <w:sz w:val="16"/>
                <w:szCs w:val="16"/>
              </w:rPr>
            </w:pPr>
            <w:r>
              <w:rPr>
                <w:sz w:val="16"/>
                <w:szCs w:val="16"/>
              </w:rPr>
              <w:t>Art 7.1.2/7.1.5.2</w:t>
            </w:r>
          </w:p>
        </w:tc>
        <w:tc>
          <w:tcPr>
            <w:tcW w:w="2192" w:type="dxa"/>
          </w:tcPr>
          <w:p>
            <w:pPr>
              <w:rPr>
                <w:sz w:val="16"/>
                <w:szCs w:val="16"/>
              </w:rPr>
            </w:pPr>
            <w:r>
              <w:rPr>
                <w:sz w:val="16"/>
                <w:szCs w:val="16"/>
              </w:rPr>
              <w:t>1 mois avant intervention</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Méthodologie mise en œuvre pour le traitement efficace des nuisibles.</w:t>
            </w:r>
          </w:p>
        </w:tc>
        <w:tc>
          <w:tcPr>
            <w:tcW w:w="1677" w:type="dxa"/>
          </w:tcPr>
          <w:p>
            <w:pPr>
              <w:rPr>
                <w:sz w:val="16"/>
                <w:szCs w:val="16"/>
              </w:rPr>
            </w:pPr>
            <w:r>
              <w:rPr>
                <w:sz w:val="16"/>
                <w:szCs w:val="16"/>
              </w:rPr>
              <w:t>Art 7.1.5.6</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Prise en charge</w:t>
            </w:r>
          </w:p>
        </w:tc>
        <w:tc>
          <w:tcPr>
            <w:tcW w:w="5417" w:type="dxa"/>
          </w:tcPr>
          <w:p>
            <w:pPr>
              <w:rPr>
                <w:sz w:val="16"/>
                <w:szCs w:val="16"/>
              </w:rPr>
            </w:pPr>
            <w:r>
              <w:rPr>
                <w:sz w:val="16"/>
                <w:szCs w:val="16"/>
              </w:rPr>
              <w:t>Remplacement des équipements sanitaires (fourniture et pose)</w:t>
            </w:r>
          </w:p>
        </w:tc>
        <w:tc>
          <w:tcPr>
            <w:tcW w:w="1677" w:type="dxa"/>
          </w:tcPr>
          <w:p>
            <w:pPr>
              <w:rPr>
                <w:sz w:val="16"/>
                <w:szCs w:val="16"/>
              </w:rPr>
            </w:pPr>
            <w:r>
              <w:rPr>
                <w:sz w:val="16"/>
                <w:szCs w:val="16"/>
              </w:rPr>
              <w:t>Art 7.1.5.7.2</w:t>
            </w:r>
          </w:p>
        </w:tc>
        <w:tc>
          <w:tcPr>
            <w:tcW w:w="2192" w:type="dxa"/>
          </w:tcPr>
          <w:p>
            <w:pPr>
              <w:rPr>
                <w:sz w:val="16"/>
                <w:szCs w:val="16"/>
              </w:rPr>
            </w:pPr>
            <w:r>
              <w:rPr>
                <w:sz w:val="16"/>
                <w:szCs w:val="16"/>
              </w:rPr>
              <w:t>2 mois suivant le démarrage des prestations</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Descriptif de la méthodologie et des matériels utilisés pour le déneigement, sablage et salage des espaces extérieurs</w:t>
            </w:r>
          </w:p>
        </w:tc>
        <w:tc>
          <w:tcPr>
            <w:tcW w:w="1677" w:type="dxa"/>
          </w:tcPr>
          <w:p>
            <w:pPr>
              <w:rPr>
                <w:sz w:val="16"/>
                <w:szCs w:val="16"/>
              </w:rPr>
            </w:pPr>
            <w:r>
              <w:rPr>
                <w:sz w:val="16"/>
                <w:szCs w:val="16"/>
              </w:rPr>
              <w:t>Art 7.1.5.10</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lastRenderedPageBreak/>
              <w:t>Exploitation</w:t>
            </w:r>
          </w:p>
        </w:tc>
        <w:tc>
          <w:tcPr>
            <w:tcW w:w="5417" w:type="dxa"/>
          </w:tcPr>
          <w:p>
            <w:pPr>
              <w:rPr>
                <w:sz w:val="16"/>
                <w:szCs w:val="16"/>
              </w:rPr>
            </w:pPr>
            <w:r>
              <w:rPr>
                <w:sz w:val="16"/>
                <w:szCs w:val="16"/>
              </w:rPr>
              <w:t>Remise du calendrier mensuel des prestations</w:t>
            </w:r>
          </w:p>
        </w:tc>
        <w:tc>
          <w:tcPr>
            <w:tcW w:w="1677" w:type="dxa"/>
          </w:tcPr>
          <w:p>
            <w:pPr>
              <w:rPr>
                <w:sz w:val="16"/>
                <w:szCs w:val="16"/>
              </w:rPr>
            </w:pPr>
            <w:r>
              <w:rPr>
                <w:sz w:val="16"/>
                <w:szCs w:val="16"/>
              </w:rPr>
              <w:t>Art 7.1.7.2.5</w:t>
            </w:r>
          </w:p>
        </w:tc>
        <w:tc>
          <w:tcPr>
            <w:tcW w:w="2192" w:type="dxa"/>
          </w:tcPr>
          <w:p>
            <w:pPr>
              <w:rPr>
                <w:sz w:val="16"/>
                <w:szCs w:val="16"/>
              </w:rPr>
            </w:pPr>
            <w:r>
              <w:rPr>
                <w:sz w:val="16"/>
                <w:szCs w:val="16"/>
              </w:rPr>
              <w:t xml:space="preserve">1 mois après le démarrage des prestations puis cinq (5) jours avant le mois suivant </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du calendrier annuel des prestations</w:t>
            </w:r>
          </w:p>
        </w:tc>
        <w:tc>
          <w:tcPr>
            <w:tcW w:w="1677" w:type="dxa"/>
          </w:tcPr>
          <w:p>
            <w:pPr>
              <w:rPr>
                <w:sz w:val="16"/>
                <w:szCs w:val="16"/>
              </w:rPr>
            </w:pPr>
            <w:r>
              <w:rPr>
                <w:sz w:val="16"/>
                <w:szCs w:val="16"/>
              </w:rPr>
              <w:t>Art 7.1.7.2.5</w:t>
            </w:r>
          </w:p>
        </w:tc>
        <w:tc>
          <w:tcPr>
            <w:tcW w:w="2192" w:type="dxa"/>
          </w:tcPr>
          <w:p>
            <w:pPr>
              <w:rPr>
                <w:sz w:val="16"/>
                <w:szCs w:val="16"/>
              </w:rPr>
            </w:pPr>
            <w:r>
              <w:rPr>
                <w:sz w:val="16"/>
                <w:szCs w:val="16"/>
              </w:rPr>
              <w:t>Dans le mois suivant le démarrage des prestations, puis confirmé un (1) mois avant la date d'exécution</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des documents de traçabilité (feuille d'émargement sanitaire)</w:t>
            </w:r>
          </w:p>
        </w:tc>
        <w:tc>
          <w:tcPr>
            <w:tcW w:w="1677" w:type="dxa"/>
          </w:tcPr>
          <w:p>
            <w:pPr>
              <w:rPr>
                <w:sz w:val="16"/>
                <w:szCs w:val="16"/>
              </w:rPr>
            </w:pPr>
            <w:r>
              <w:rPr>
                <w:sz w:val="16"/>
                <w:szCs w:val="16"/>
              </w:rPr>
              <w:t>Art 7.1.7.2.5</w:t>
            </w:r>
          </w:p>
        </w:tc>
        <w:tc>
          <w:tcPr>
            <w:tcW w:w="2192" w:type="dxa"/>
          </w:tcPr>
          <w:p>
            <w:pPr>
              <w:rPr>
                <w:sz w:val="16"/>
                <w:szCs w:val="16"/>
              </w:rPr>
            </w:pPr>
            <w:r>
              <w:rPr>
                <w:sz w:val="16"/>
                <w:szCs w:val="16"/>
              </w:rPr>
              <w:t>5 jours ouvrés après le dernier jour du mois</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Remise des bons d'intervention pour les prestations exceptionnelles</w:t>
            </w:r>
          </w:p>
        </w:tc>
        <w:tc>
          <w:tcPr>
            <w:tcW w:w="1677" w:type="dxa"/>
          </w:tcPr>
          <w:p>
            <w:pPr>
              <w:rPr>
                <w:sz w:val="16"/>
                <w:szCs w:val="16"/>
              </w:rPr>
            </w:pPr>
            <w:r>
              <w:rPr>
                <w:sz w:val="16"/>
                <w:szCs w:val="16"/>
              </w:rPr>
              <w:t>Art 7.1.7.2.5</w:t>
            </w:r>
          </w:p>
        </w:tc>
        <w:tc>
          <w:tcPr>
            <w:tcW w:w="2192" w:type="dxa"/>
          </w:tcPr>
          <w:p>
            <w:pPr>
              <w:rPr>
                <w:sz w:val="16"/>
                <w:szCs w:val="16"/>
              </w:rPr>
            </w:pPr>
            <w:r>
              <w:rPr>
                <w:sz w:val="16"/>
                <w:szCs w:val="16"/>
              </w:rPr>
              <w:t>5 jours ouvrés après le dernier jour du mois</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 xml:space="preserve">Description des moyens et du site sur lequel seront traités et valorisés les bio </w:t>
            </w:r>
            <w:proofErr w:type="gramStart"/>
            <w:r>
              <w:rPr>
                <w:sz w:val="16"/>
                <w:szCs w:val="16"/>
              </w:rPr>
              <w:t>déchets  dans</w:t>
            </w:r>
            <w:proofErr w:type="gramEnd"/>
            <w:r>
              <w:rPr>
                <w:sz w:val="16"/>
                <w:szCs w:val="16"/>
              </w:rPr>
              <w:t xml:space="preserve"> les restaurants administratifs, selon la réglementation en vigueur</w:t>
            </w:r>
          </w:p>
        </w:tc>
        <w:tc>
          <w:tcPr>
            <w:tcW w:w="1677" w:type="dxa"/>
          </w:tcPr>
          <w:p>
            <w:pPr>
              <w:rPr>
                <w:sz w:val="16"/>
                <w:szCs w:val="16"/>
              </w:rPr>
            </w:pPr>
            <w:r>
              <w:rPr>
                <w:sz w:val="16"/>
                <w:szCs w:val="16"/>
              </w:rPr>
              <w:t>Art 7.2.3.1</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 xml:space="preserve">Restitution des pesées des différents type de </w:t>
            </w:r>
            <w:proofErr w:type="gramStart"/>
            <w:r>
              <w:rPr>
                <w:sz w:val="16"/>
                <w:szCs w:val="16"/>
              </w:rPr>
              <w:t>déchets  journalièrement</w:t>
            </w:r>
            <w:proofErr w:type="gramEnd"/>
            <w:r>
              <w:rPr>
                <w:sz w:val="16"/>
                <w:szCs w:val="16"/>
              </w:rPr>
              <w:t xml:space="preserve"> sur les sites</w:t>
            </w:r>
          </w:p>
        </w:tc>
        <w:tc>
          <w:tcPr>
            <w:tcW w:w="1677" w:type="dxa"/>
          </w:tcPr>
          <w:p>
            <w:pPr>
              <w:rPr>
                <w:sz w:val="16"/>
                <w:szCs w:val="16"/>
              </w:rPr>
            </w:pPr>
            <w:r>
              <w:rPr>
                <w:sz w:val="16"/>
                <w:szCs w:val="16"/>
              </w:rPr>
              <w:t>Art 7.2.3.2</w:t>
            </w:r>
          </w:p>
        </w:tc>
        <w:tc>
          <w:tcPr>
            <w:tcW w:w="2192" w:type="dxa"/>
          </w:tcPr>
          <w:p>
            <w:pPr>
              <w:rPr>
                <w:sz w:val="16"/>
                <w:szCs w:val="16"/>
              </w:rPr>
            </w:pPr>
            <w:r>
              <w:rPr>
                <w:sz w:val="16"/>
                <w:szCs w:val="16"/>
              </w:rPr>
              <w:t>Tous les jours</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Restitution des différents types de déchets selon les chiffres des collecteurs</w:t>
            </w:r>
          </w:p>
        </w:tc>
        <w:tc>
          <w:tcPr>
            <w:tcW w:w="1677" w:type="dxa"/>
          </w:tcPr>
          <w:p>
            <w:pPr>
              <w:rPr>
                <w:sz w:val="16"/>
                <w:szCs w:val="16"/>
              </w:rPr>
            </w:pPr>
            <w:r>
              <w:rPr>
                <w:sz w:val="16"/>
                <w:szCs w:val="16"/>
              </w:rPr>
              <w:t>Art 7.2.3.2</w:t>
            </w:r>
          </w:p>
        </w:tc>
        <w:tc>
          <w:tcPr>
            <w:tcW w:w="2192" w:type="dxa"/>
          </w:tcPr>
          <w:p>
            <w:pPr>
              <w:rPr>
                <w:sz w:val="16"/>
                <w:szCs w:val="16"/>
              </w:rPr>
            </w:pPr>
            <w:r>
              <w:rPr>
                <w:sz w:val="16"/>
                <w:szCs w:val="16"/>
              </w:rPr>
              <w:t xml:space="preserve">Trimestrielle </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Mise à jour du registre des déchets (BSD, CAP, etc.),</w:t>
            </w:r>
          </w:p>
        </w:tc>
        <w:tc>
          <w:tcPr>
            <w:tcW w:w="1677" w:type="dxa"/>
          </w:tcPr>
          <w:p>
            <w:pPr>
              <w:rPr>
                <w:sz w:val="16"/>
                <w:szCs w:val="16"/>
              </w:rPr>
            </w:pPr>
            <w:r>
              <w:rPr>
                <w:sz w:val="16"/>
                <w:szCs w:val="16"/>
              </w:rPr>
              <w:t>Art 7.2.3.2</w:t>
            </w:r>
          </w:p>
        </w:tc>
        <w:tc>
          <w:tcPr>
            <w:tcW w:w="2192" w:type="dxa"/>
          </w:tcPr>
          <w:p>
            <w:pPr>
              <w:rPr>
                <w:sz w:val="16"/>
                <w:szCs w:val="16"/>
              </w:rPr>
            </w:pPr>
            <w:r>
              <w:rPr>
                <w:sz w:val="16"/>
                <w:szCs w:val="16"/>
              </w:rPr>
              <w:t xml:space="preserve">Mensuelle </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Transmission du registre des déchets</w:t>
            </w:r>
          </w:p>
        </w:tc>
        <w:tc>
          <w:tcPr>
            <w:tcW w:w="1677" w:type="dxa"/>
          </w:tcPr>
          <w:p>
            <w:pPr>
              <w:rPr>
                <w:sz w:val="16"/>
                <w:szCs w:val="16"/>
              </w:rPr>
            </w:pPr>
            <w:r>
              <w:rPr>
                <w:sz w:val="16"/>
                <w:szCs w:val="16"/>
              </w:rPr>
              <w:t>Art 7.2.5</w:t>
            </w:r>
          </w:p>
        </w:tc>
        <w:tc>
          <w:tcPr>
            <w:tcW w:w="2192" w:type="dxa"/>
          </w:tcPr>
          <w:p>
            <w:pPr>
              <w:rPr>
                <w:sz w:val="16"/>
                <w:szCs w:val="16"/>
              </w:rPr>
            </w:pPr>
            <w:r>
              <w:rPr>
                <w:sz w:val="16"/>
                <w:szCs w:val="16"/>
              </w:rPr>
              <w:t>Dans les dix (10) premiers jours du mois suivant</w:t>
            </w:r>
          </w:p>
        </w:tc>
      </w:tr>
      <w:tr>
        <w:tc>
          <w:tcPr>
            <w:tcW w:w="1488" w:type="dxa"/>
          </w:tcPr>
          <w:p>
            <w:pPr>
              <w:rPr>
                <w:sz w:val="16"/>
                <w:szCs w:val="16"/>
              </w:rPr>
            </w:pPr>
            <w:r>
              <w:rPr>
                <w:sz w:val="16"/>
                <w:szCs w:val="16"/>
              </w:rPr>
              <w:t xml:space="preserve">Exploitation </w:t>
            </w:r>
          </w:p>
        </w:tc>
        <w:tc>
          <w:tcPr>
            <w:tcW w:w="5417" w:type="dxa"/>
          </w:tcPr>
          <w:p>
            <w:pPr>
              <w:rPr>
                <w:sz w:val="16"/>
                <w:szCs w:val="16"/>
              </w:rPr>
            </w:pPr>
            <w:r>
              <w:rPr>
                <w:sz w:val="16"/>
                <w:szCs w:val="16"/>
              </w:rPr>
              <w:t>Transmission du planning de gestion du personnel d’accueil affecté sur les bâtiments</w:t>
            </w:r>
          </w:p>
        </w:tc>
        <w:tc>
          <w:tcPr>
            <w:tcW w:w="1677" w:type="dxa"/>
          </w:tcPr>
          <w:p>
            <w:pPr>
              <w:rPr>
                <w:sz w:val="16"/>
                <w:szCs w:val="16"/>
              </w:rPr>
            </w:pPr>
            <w:r>
              <w:rPr>
                <w:sz w:val="16"/>
                <w:szCs w:val="16"/>
              </w:rPr>
              <w:t>Art 7.3.2</w:t>
            </w:r>
          </w:p>
        </w:tc>
        <w:tc>
          <w:tcPr>
            <w:tcW w:w="2192" w:type="dxa"/>
          </w:tcPr>
          <w:p>
            <w:pPr>
              <w:rPr>
                <w:sz w:val="16"/>
                <w:szCs w:val="16"/>
              </w:rPr>
            </w:pPr>
            <w:r>
              <w:rPr>
                <w:sz w:val="16"/>
                <w:szCs w:val="16"/>
              </w:rPr>
              <w:t>1 jour ouvré avant le premier du mois</w:t>
            </w:r>
          </w:p>
        </w:tc>
      </w:tr>
      <w:tr>
        <w:tc>
          <w:tcPr>
            <w:tcW w:w="1488" w:type="dxa"/>
          </w:tcPr>
          <w:p>
            <w:pPr>
              <w:rPr>
                <w:sz w:val="16"/>
                <w:szCs w:val="16"/>
              </w:rPr>
            </w:pPr>
            <w:r>
              <w:rPr>
                <w:sz w:val="16"/>
                <w:szCs w:val="16"/>
              </w:rPr>
              <w:t>Exploitation</w:t>
            </w:r>
          </w:p>
        </w:tc>
        <w:tc>
          <w:tcPr>
            <w:tcW w:w="5417" w:type="dxa"/>
          </w:tcPr>
          <w:p>
            <w:pPr>
              <w:rPr>
                <w:sz w:val="16"/>
                <w:szCs w:val="16"/>
              </w:rPr>
            </w:pPr>
            <w:r>
              <w:rPr>
                <w:sz w:val="16"/>
                <w:szCs w:val="16"/>
              </w:rPr>
              <w:t xml:space="preserve">Restitution </w:t>
            </w:r>
            <w:proofErr w:type="gramStart"/>
            <w:r>
              <w:rPr>
                <w:sz w:val="16"/>
                <w:szCs w:val="16"/>
              </w:rPr>
              <w:t>des prestation</w:t>
            </w:r>
            <w:proofErr w:type="gramEnd"/>
            <w:r>
              <w:rPr>
                <w:sz w:val="16"/>
                <w:szCs w:val="16"/>
              </w:rPr>
              <w:t xml:space="preserve"> d’accueil sur un registre prévu à cet effet et sur l’outil d’information et de gestion en ligne</w:t>
            </w:r>
          </w:p>
        </w:tc>
        <w:tc>
          <w:tcPr>
            <w:tcW w:w="1677" w:type="dxa"/>
          </w:tcPr>
          <w:p>
            <w:pPr>
              <w:rPr>
                <w:sz w:val="16"/>
                <w:szCs w:val="16"/>
              </w:rPr>
            </w:pPr>
            <w:r>
              <w:rPr>
                <w:sz w:val="16"/>
                <w:szCs w:val="16"/>
              </w:rPr>
              <w:t>Art 7.3.7.2</w:t>
            </w:r>
          </w:p>
        </w:tc>
        <w:tc>
          <w:tcPr>
            <w:tcW w:w="2192" w:type="dxa"/>
          </w:tcPr>
          <w:p>
            <w:pPr>
              <w:rPr>
                <w:sz w:val="16"/>
                <w:szCs w:val="16"/>
              </w:rPr>
            </w:pPr>
            <w:r>
              <w:rPr>
                <w:sz w:val="16"/>
                <w:szCs w:val="16"/>
              </w:rPr>
              <w:t>Tous les jours</w:t>
            </w:r>
          </w:p>
        </w:tc>
      </w:tr>
      <w:tr>
        <w:tc>
          <w:tcPr>
            <w:tcW w:w="1488" w:type="dxa"/>
          </w:tcPr>
          <w:p>
            <w:pPr>
              <w:rPr>
                <w:sz w:val="16"/>
                <w:szCs w:val="16"/>
              </w:rPr>
            </w:pPr>
            <w:r>
              <w:rPr>
                <w:sz w:val="16"/>
                <w:szCs w:val="16"/>
              </w:rPr>
              <w:t>Candidature</w:t>
            </w:r>
          </w:p>
        </w:tc>
        <w:tc>
          <w:tcPr>
            <w:tcW w:w="5417" w:type="dxa"/>
          </w:tcPr>
          <w:p>
            <w:pPr>
              <w:rPr>
                <w:sz w:val="16"/>
                <w:szCs w:val="16"/>
              </w:rPr>
            </w:pPr>
            <w:r>
              <w:rPr>
                <w:sz w:val="16"/>
                <w:szCs w:val="16"/>
              </w:rPr>
              <w:t>Description de la stratégie et méthodologie appliquée pour la mise en œuvre de l’hospitality management dans le cadre du marché</w:t>
            </w:r>
          </w:p>
        </w:tc>
        <w:tc>
          <w:tcPr>
            <w:tcW w:w="1677" w:type="dxa"/>
          </w:tcPr>
          <w:p>
            <w:pPr>
              <w:rPr>
                <w:sz w:val="16"/>
                <w:szCs w:val="16"/>
              </w:rPr>
            </w:pPr>
            <w:r>
              <w:rPr>
                <w:sz w:val="16"/>
                <w:szCs w:val="16"/>
              </w:rPr>
              <w:t>Art 7.6.2</w:t>
            </w:r>
          </w:p>
        </w:tc>
        <w:tc>
          <w:tcPr>
            <w:tcW w:w="2192" w:type="dxa"/>
          </w:tcPr>
          <w:p>
            <w:pPr>
              <w:rPr>
                <w:sz w:val="16"/>
                <w:szCs w:val="16"/>
              </w:rPr>
            </w:pPr>
            <w:r>
              <w:rPr>
                <w:sz w:val="16"/>
                <w:szCs w:val="16"/>
              </w:rPr>
              <w:t>Dans le mémoire technique</w:t>
            </w:r>
          </w:p>
        </w:tc>
      </w:tr>
      <w:tr>
        <w:tc>
          <w:tcPr>
            <w:tcW w:w="1488" w:type="dxa"/>
          </w:tcPr>
          <w:p>
            <w:pPr>
              <w:rPr>
                <w:sz w:val="16"/>
                <w:szCs w:val="16"/>
              </w:rPr>
            </w:pPr>
            <w:r>
              <w:rPr>
                <w:sz w:val="16"/>
                <w:szCs w:val="16"/>
              </w:rPr>
              <w:t>Réversibilité</w:t>
            </w:r>
          </w:p>
        </w:tc>
        <w:tc>
          <w:tcPr>
            <w:tcW w:w="5417" w:type="dxa"/>
          </w:tcPr>
          <w:p>
            <w:pPr>
              <w:rPr>
                <w:sz w:val="16"/>
                <w:szCs w:val="16"/>
              </w:rPr>
            </w:pPr>
            <w:r>
              <w:rPr>
                <w:sz w:val="16"/>
                <w:szCs w:val="16"/>
              </w:rPr>
              <w:t xml:space="preserve">Assistance technique pour faciliter la reprise des prestations du présent Marché. </w:t>
            </w:r>
          </w:p>
        </w:tc>
        <w:tc>
          <w:tcPr>
            <w:tcW w:w="1677" w:type="dxa"/>
          </w:tcPr>
          <w:p>
            <w:pPr>
              <w:rPr>
                <w:sz w:val="16"/>
                <w:szCs w:val="16"/>
              </w:rPr>
            </w:pPr>
            <w:r>
              <w:rPr>
                <w:sz w:val="16"/>
                <w:szCs w:val="16"/>
              </w:rPr>
              <w:t>Art 8.1</w:t>
            </w:r>
          </w:p>
        </w:tc>
        <w:tc>
          <w:tcPr>
            <w:tcW w:w="2192" w:type="dxa"/>
          </w:tcPr>
          <w:p>
            <w:pPr>
              <w:rPr>
                <w:sz w:val="16"/>
                <w:szCs w:val="16"/>
              </w:rPr>
            </w:pPr>
            <w:r>
              <w:rPr>
                <w:sz w:val="16"/>
                <w:szCs w:val="16"/>
              </w:rPr>
              <w:t>6 mois avant la date d’échéance du marché</w:t>
            </w:r>
          </w:p>
        </w:tc>
      </w:tr>
      <w:tr>
        <w:tc>
          <w:tcPr>
            <w:tcW w:w="1488" w:type="dxa"/>
          </w:tcPr>
          <w:p>
            <w:pPr>
              <w:rPr>
                <w:sz w:val="16"/>
                <w:szCs w:val="16"/>
              </w:rPr>
            </w:pPr>
            <w:r>
              <w:rPr>
                <w:sz w:val="16"/>
                <w:szCs w:val="16"/>
              </w:rPr>
              <w:t>Réversibilité</w:t>
            </w:r>
          </w:p>
        </w:tc>
        <w:tc>
          <w:tcPr>
            <w:tcW w:w="5417" w:type="dxa"/>
          </w:tcPr>
          <w:p>
            <w:pPr>
              <w:rPr>
                <w:sz w:val="16"/>
                <w:szCs w:val="16"/>
              </w:rPr>
            </w:pPr>
            <w:r>
              <w:rPr>
                <w:sz w:val="16"/>
                <w:szCs w:val="16"/>
              </w:rPr>
              <w:t>Initier et former le personnel prochainement en charge des prestations</w:t>
            </w:r>
          </w:p>
        </w:tc>
        <w:tc>
          <w:tcPr>
            <w:tcW w:w="1677" w:type="dxa"/>
          </w:tcPr>
          <w:p>
            <w:pPr>
              <w:rPr>
                <w:sz w:val="16"/>
                <w:szCs w:val="16"/>
              </w:rPr>
            </w:pPr>
            <w:r>
              <w:rPr>
                <w:sz w:val="16"/>
                <w:szCs w:val="16"/>
              </w:rPr>
              <w:t>Art 8.1</w:t>
            </w:r>
          </w:p>
        </w:tc>
        <w:tc>
          <w:tcPr>
            <w:tcW w:w="2192" w:type="dxa"/>
          </w:tcPr>
          <w:p>
            <w:pPr>
              <w:rPr>
                <w:sz w:val="16"/>
                <w:szCs w:val="16"/>
              </w:rPr>
            </w:pPr>
            <w:r>
              <w:rPr>
                <w:sz w:val="16"/>
                <w:szCs w:val="16"/>
              </w:rPr>
              <w:t>Pendant le dernier mois avant la date d’échéance du marché</w:t>
            </w:r>
          </w:p>
        </w:tc>
      </w:tr>
      <w:tr>
        <w:tc>
          <w:tcPr>
            <w:tcW w:w="1488" w:type="dxa"/>
          </w:tcPr>
          <w:p>
            <w:pPr>
              <w:rPr>
                <w:sz w:val="16"/>
                <w:szCs w:val="16"/>
              </w:rPr>
            </w:pPr>
            <w:r>
              <w:rPr>
                <w:sz w:val="16"/>
                <w:szCs w:val="16"/>
              </w:rPr>
              <w:t>Réversibilité</w:t>
            </w:r>
          </w:p>
        </w:tc>
        <w:tc>
          <w:tcPr>
            <w:tcW w:w="5417" w:type="dxa"/>
          </w:tcPr>
          <w:p>
            <w:pPr>
              <w:rPr>
                <w:sz w:val="16"/>
                <w:szCs w:val="16"/>
              </w:rPr>
            </w:pPr>
            <w:r>
              <w:rPr>
                <w:sz w:val="16"/>
                <w:szCs w:val="16"/>
              </w:rPr>
              <w:t>Transmission des documents comme décrit à l’article 8.2 du CCTP</w:t>
            </w:r>
          </w:p>
        </w:tc>
        <w:tc>
          <w:tcPr>
            <w:tcW w:w="1677" w:type="dxa"/>
          </w:tcPr>
          <w:p>
            <w:pPr>
              <w:rPr>
                <w:sz w:val="16"/>
                <w:szCs w:val="16"/>
              </w:rPr>
            </w:pPr>
            <w:r>
              <w:rPr>
                <w:sz w:val="16"/>
                <w:szCs w:val="16"/>
              </w:rPr>
              <w:t>Art 8.3</w:t>
            </w:r>
          </w:p>
        </w:tc>
        <w:tc>
          <w:tcPr>
            <w:tcW w:w="2192" w:type="dxa"/>
          </w:tcPr>
          <w:p>
            <w:pPr>
              <w:rPr>
                <w:sz w:val="16"/>
                <w:szCs w:val="16"/>
              </w:rPr>
            </w:pPr>
            <w:r>
              <w:rPr>
                <w:sz w:val="16"/>
                <w:szCs w:val="16"/>
              </w:rPr>
              <w:t>1 mois avant la date d’échéance du marché</w:t>
            </w:r>
          </w:p>
        </w:tc>
      </w:tr>
    </w:tbl>
    <w:p/>
    <w:sectPr>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fldChar w:fldCharType="begin"/>
    </w:r>
    <w:r>
      <w:instrText>PAGE   \* MERGEFORMAT</w:instrText>
    </w:r>
    <w:r>
      <w:fldChar w:fldCharType="separate"/>
    </w:r>
    <w:r>
      <w:t>1</w:t>
    </w:r>
    <w:r>
      <w:fldChar w:fldCharType="end"/>
    </w:r>
  </w:p>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6D53"/>
    <w:multiLevelType w:val="hybridMultilevel"/>
    <w:tmpl w:val="CB4EF8E0"/>
    <w:lvl w:ilvl="0" w:tplc="7D98AB6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61D2DEC"/>
    <w:multiLevelType w:val="hybridMultilevel"/>
    <w:tmpl w:val="B86810B0"/>
    <w:lvl w:ilvl="0" w:tplc="87E6E2C2">
      <w:start w:val="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5C4E63"/>
    <w:multiLevelType w:val="hybridMultilevel"/>
    <w:tmpl w:val="45E00314"/>
    <w:lvl w:ilvl="0" w:tplc="F67A4FD0">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5460203"/>
    <w:multiLevelType w:val="hybridMultilevel"/>
    <w:tmpl w:val="F04C1CCA"/>
    <w:lvl w:ilvl="0" w:tplc="2C2E3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31E16EC"/>
    <w:multiLevelType w:val="hybridMultilevel"/>
    <w:tmpl w:val="854E7084"/>
    <w:lvl w:ilvl="0" w:tplc="A9F21DB8">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1FC8B0C-4603-4E6E-BF4E-13783F2D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Pr>
      <w:rFonts w:eastAsiaTheme="majorEastAsia" w:cstheme="majorBidi"/>
      <w:color w:val="2F5496" w:themeColor="accent1" w:themeShade="BF"/>
    </w:rPr>
  </w:style>
  <w:style w:type="character" w:customStyle="1" w:styleId="Titre6Car">
    <w:name w:val="Titre 6 Car"/>
    <w:basedOn w:val="Policepardfaut"/>
    <w:link w:val="Titre6"/>
    <w:uiPriority w:val="9"/>
    <w:semiHidden/>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Pr>
      <w:rFonts w:eastAsiaTheme="majorEastAsia" w:cstheme="majorBidi"/>
      <w:color w:val="595959" w:themeColor="text1" w:themeTint="A6"/>
    </w:rPr>
  </w:style>
  <w:style w:type="character" w:customStyle="1" w:styleId="Titre8Car">
    <w:name w:val="Titre 8 Car"/>
    <w:basedOn w:val="Policepardfaut"/>
    <w:link w:val="Titre8"/>
    <w:uiPriority w:val="9"/>
    <w:semiHidden/>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Pr>
      <w:rFonts w:eastAsiaTheme="majorEastAsia" w:cstheme="majorBidi"/>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DecimalAligned">
    <w:name w:val="Decimal Aligned"/>
    <w:basedOn w:val="Normal"/>
    <w:uiPriority w:val="40"/>
    <w:qFormat/>
    <w:pPr>
      <w:tabs>
        <w:tab w:val="decimal" w:pos="360"/>
      </w:tabs>
      <w:spacing w:after="200" w:line="276" w:lineRule="auto"/>
    </w:pPr>
    <w:rPr>
      <w:rFonts w:eastAsiaTheme="minorEastAsia" w:cs="Times New Roman"/>
      <w:kern w:val="0"/>
      <w:sz w:val="22"/>
      <w:szCs w:val="22"/>
      <w:lang w:eastAsia="fr-FR"/>
      <w14:ligatures w14:val="none"/>
    </w:rPr>
  </w:style>
  <w:style w:type="paragraph" w:styleId="Notedebasdepage">
    <w:name w:val="footnote text"/>
    <w:basedOn w:val="Normal"/>
    <w:link w:val="NotedebasdepageCar"/>
    <w:uiPriority w:val="99"/>
    <w:unhideWhenUsed/>
    <w:pPr>
      <w:spacing w:after="0" w:line="240" w:lineRule="auto"/>
    </w:pPr>
    <w:rPr>
      <w:rFonts w:eastAsiaTheme="minorEastAsia" w:cs="Times New Roman"/>
      <w:kern w:val="0"/>
      <w:sz w:val="20"/>
      <w:szCs w:val="20"/>
      <w:lang w:eastAsia="fr-FR"/>
      <w14:ligatures w14:val="none"/>
    </w:rPr>
  </w:style>
  <w:style w:type="character" w:customStyle="1" w:styleId="NotedebasdepageCar">
    <w:name w:val="Note de bas de page Car"/>
    <w:basedOn w:val="Policepardfaut"/>
    <w:link w:val="Notedebasdepage"/>
    <w:uiPriority w:val="99"/>
    <w:rPr>
      <w:rFonts w:eastAsiaTheme="minorEastAsia" w:cs="Times New Roman"/>
      <w:kern w:val="0"/>
      <w:sz w:val="20"/>
      <w:szCs w:val="20"/>
      <w:lang w:eastAsia="fr-FR"/>
      <w14:ligatures w14:val="none"/>
    </w:rPr>
  </w:style>
  <w:style w:type="character" w:styleId="Accentuationlgre">
    <w:name w:val="Subtle Emphasis"/>
    <w:basedOn w:val="Policepardfaut"/>
    <w:uiPriority w:val="19"/>
    <w:qFormat/>
    <w:rPr>
      <w:i/>
      <w:iCs/>
    </w:rPr>
  </w:style>
  <w:style w:type="table" w:styleId="Trameclaire-Accent1">
    <w:name w:val="Light Shading Accent 1"/>
    <w:basedOn w:val="TableauNormal"/>
    <w:uiPriority w:val="60"/>
    <w:pPr>
      <w:spacing w:after="0" w:line="240" w:lineRule="auto"/>
    </w:pPr>
    <w:rPr>
      <w:rFonts w:eastAsiaTheme="minorEastAsia"/>
      <w:color w:val="2F5496" w:themeColor="accent1" w:themeShade="BF"/>
      <w:kern w:val="0"/>
      <w:sz w:val="22"/>
      <w:szCs w:val="22"/>
      <w:lang w:eastAsia="fr-F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illedutableau1">
    <w:name w:val="Grille du tableau1"/>
    <w:basedOn w:val="TableauNormal"/>
    <w:next w:val="Grilledutableau"/>
    <w:uiPriority w:val="3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3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3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3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uiPriority w:val="3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401FA-9BA5-4826-B957-3135EA53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1740</Words>
  <Characters>9575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Dean</dc:creator>
  <cp:keywords/>
  <dc:description/>
  <cp:lastModifiedBy>FARON Louis</cp:lastModifiedBy>
  <cp:revision>142</cp:revision>
  <dcterms:created xsi:type="dcterms:W3CDTF">2025-05-24T15:33:00Z</dcterms:created>
  <dcterms:modified xsi:type="dcterms:W3CDTF">2025-08-08T14:24:00Z</dcterms:modified>
</cp:coreProperties>
</file>